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4434" w14:textId="77777777" w:rsidR="00F10405" w:rsidRPr="001F602C" w:rsidRDefault="00F10405" w:rsidP="001F602C">
      <w:pPr>
        <w:shd w:val="clear" w:color="auto" w:fill="FFFFFF"/>
        <w:spacing w:line="276" w:lineRule="auto"/>
        <w:rPr>
          <w:rFonts w:asciiTheme="minorHAnsi" w:hAnsiTheme="minorHAnsi" w:cstheme="minorHAnsi"/>
          <w:b/>
          <w:sz w:val="24"/>
          <w:szCs w:val="24"/>
        </w:rPr>
      </w:pPr>
      <w:r w:rsidRPr="001F602C">
        <w:rPr>
          <w:rFonts w:asciiTheme="minorHAnsi" w:hAnsiTheme="minorHAnsi" w:cstheme="minorHAnsi"/>
          <w:b/>
          <w:sz w:val="24"/>
          <w:szCs w:val="24"/>
        </w:rPr>
        <w:t xml:space="preserve">Republika Hrvatska </w:t>
      </w:r>
    </w:p>
    <w:p w14:paraId="7BE12DF1" w14:textId="77777777" w:rsidR="00F10405" w:rsidRPr="001F602C" w:rsidRDefault="00F10405" w:rsidP="001F602C">
      <w:pPr>
        <w:shd w:val="clear" w:color="auto" w:fill="FFFFFF"/>
        <w:spacing w:line="276" w:lineRule="auto"/>
        <w:rPr>
          <w:rFonts w:asciiTheme="minorHAnsi" w:hAnsiTheme="minorHAnsi" w:cstheme="minorHAnsi"/>
          <w:b/>
          <w:sz w:val="24"/>
          <w:szCs w:val="24"/>
        </w:rPr>
      </w:pPr>
      <w:r w:rsidRPr="001F602C">
        <w:rPr>
          <w:rFonts w:asciiTheme="minorHAnsi" w:hAnsiTheme="minorHAnsi" w:cstheme="minorHAnsi"/>
          <w:b/>
          <w:sz w:val="24"/>
          <w:szCs w:val="24"/>
        </w:rPr>
        <w:t>Ličko-senjska županija</w:t>
      </w:r>
    </w:p>
    <w:p w14:paraId="08AC7974" w14:textId="77777777" w:rsidR="00F10405" w:rsidRPr="001F602C" w:rsidRDefault="00F10405" w:rsidP="001F602C">
      <w:pPr>
        <w:shd w:val="clear" w:color="auto" w:fill="FFFFFF"/>
        <w:spacing w:line="276" w:lineRule="auto"/>
        <w:rPr>
          <w:rFonts w:asciiTheme="minorHAnsi" w:hAnsiTheme="minorHAnsi" w:cstheme="minorHAnsi"/>
          <w:b/>
          <w:sz w:val="24"/>
          <w:szCs w:val="24"/>
        </w:rPr>
      </w:pPr>
      <w:r w:rsidRPr="001F602C">
        <w:rPr>
          <w:rFonts w:asciiTheme="minorHAnsi" w:hAnsiTheme="minorHAnsi" w:cstheme="minorHAnsi"/>
          <w:b/>
          <w:sz w:val="24"/>
          <w:szCs w:val="24"/>
        </w:rPr>
        <w:t>Grad Gospić</w:t>
      </w:r>
    </w:p>
    <w:p w14:paraId="5BBC1734" w14:textId="77777777" w:rsidR="00F10405" w:rsidRPr="001F602C" w:rsidRDefault="00F10405" w:rsidP="001F602C">
      <w:pPr>
        <w:shd w:val="clear" w:color="auto" w:fill="FFFFFF"/>
        <w:spacing w:line="276" w:lineRule="auto"/>
        <w:rPr>
          <w:rFonts w:asciiTheme="minorHAnsi" w:hAnsiTheme="minorHAnsi" w:cstheme="minorHAnsi"/>
          <w:b/>
          <w:sz w:val="24"/>
          <w:szCs w:val="24"/>
        </w:rPr>
      </w:pPr>
      <w:r w:rsidRPr="001F602C">
        <w:rPr>
          <w:rFonts w:asciiTheme="minorHAnsi" w:hAnsiTheme="minorHAnsi" w:cstheme="minorHAnsi"/>
          <w:b/>
          <w:sz w:val="24"/>
          <w:szCs w:val="24"/>
        </w:rPr>
        <w:t xml:space="preserve">Osnovna škola dr. Jure </w:t>
      </w:r>
      <w:proofErr w:type="spellStart"/>
      <w:r w:rsidRPr="001F602C">
        <w:rPr>
          <w:rFonts w:asciiTheme="minorHAnsi" w:hAnsiTheme="minorHAnsi" w:cstheme="minorHAnsi"/>
          <w:b/>
          <w:sz w:val="24"/>
          <w:szCs w:val="24"/>
        </w:rPr>
        <w:t>Turića</w:t>
      </w:r>
      <w:proofErr w:type="spellEnd"/>
    </w:p>
    <w:p w14:paraId="59D30B58" w14:textId="1B0E69FA" w:rsidR="00F10405" w:rsidRPr="001F602C" w:rsidRDefault="00F10405" w:rsidP="001F602C">
      <w:pPr>
        <w:shd w:val="clear" w:color="auto" w:fill="FFFFFF"/>
        <w:spacing w:line="276" w:lineRule="auto"/>
        <w:rPr>
          <w:rFonts w:asciiTheme="minorHAnsi" w:hAnsiTheme="minorHAnsi" w:cstheme="minorHAnsi"/>
          <w:b/>
          <w:sz w:val="24"/>
          <w:szCs w:val="24"/>
        </w:rPr>
      </w:pPr>
      <w:r w:rsidRPr="001F602C">
        <w:rPr>
          <w:rFonts w:asciiTheme="minorHAnsi" w:hAnsiTheme="minorHAnsi" w:cstheme="minorHAnsi"/>
          <w:b/>
          <w:sz w:val="24"/>
          <w:szCs w:val="24"/>
        </w:rPr>
        <w:t>Miroslava Kraljevića 15, Gospić</w:t>
      </w:r>
    </w:p>
    <w:p w14:paraId="10670690" w14:textId="1BF7C0C7" w:rsidR="00F10405" w:rsidRPr="001F602C" w:rsidRDefault="00F10405" w:rsidP="001F602C">
      <w:pPr>
        <w:shd w:val="clear" w:color="auto" w:fill="FFFFFF"/>
        <w:spacing w:line="276" w:lineRule="auto"/>
        <w:rPr>
          <w:rFonts w:asciiTheme="minorHAnsi" w:hAnsiTheme="minorHAnsi" w:cstheme="minorHAnsi"/>
          <w:b/>
          <w:sz w:val="24"/>
          <w:szCs w:val="24"/>
        </w:rPr>
      </w:pPr>
      <w:r w:rsidRPr="001F602C">
        <w:rPr>
          <w:rFonts w:asciiTheme="minorHAnsi" w:hAnsiTheme="minorHAnsi" w:cstheme="minorHAnsi"/>
          <w:b/>
          <w:sz w:val="24"/>
          <w:szCs w:val="24"/>
        </w:rPr>
        <w:t>OIB:</w:t>
      </w:r>
      <w:r w:rsidR="00634C52" w:rsidRPr="001F602C">
        <w:rPr>
          <w:rFonts w:asciiTheme="minorHAnsi" w:hAnsiTheme="minorHAnsi" w:cstheme="minorHAnsi"/>
          <w:b/>
          <w:sz w:val="24"/>
          <w:szCs w:val="24"/>
        </w:rPr>
        <w:t xml:space="preserve"> </w:t>
      </w:r>
      <w:r w:rsidRPr="001F602C">
        <w:rPr>
          <w:rFonts w:asciiTheme="minorHAnsi" w:hAnsiTheme="minorHAnsi" w:cstheme="minorHAnsi"/>
          <w:b/>
          <w:sz w:val="24"/>
          <w:szCs w:val="24"/>
        </w:rPr>
        <w:t>81152039635</w:t>
      </w:r>
    </w:p>
    <w:p w14:paraId="72F9DF88" w14:textId="2E551779" w:rsidR="005038AD" w:rsidRPr="001F602C" w:rsidRDefault="005038AD"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MB: 03315550</w:t>
      </w:r>
    </w:p>
    <w:p w14:paraId="11724005" w14:textId="3A033113" w:rsidR="005038AD" w:rsidRPr="001F602C" w:rsidRDefault="005038AD"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Šifra: 09-026-001</w:t>
      </w:r>
    </w:p>
    <w:p w14:paraId="033BAF72" w14:textId="77777777" w:rsidR="00F10405" w:rsidRPr="001F602C" w:rsidRDefault="00F10405"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RKDP: 08738</w:t>
      </w:r>
    </w:p>
    <w:p w14:paraId="318CD7B3" w14:textId="06019973" w:rsidR="00F10405" w:rsidRPr="001F602C" w:rsidRDefault="00F10405"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R</w:t>
      </w:r>
      <w:r w:rsidR="005038AD" w:rsidRPr="001F602C">
        <w:rPr>
          <w:rFonts w:asciiTheme="minorHAnsi" w:hAnsiTheme="minorHAnsi" w:cstheme="minorHAnsi"/>
          <w:bCs/>
          <w:sz w:val="24"/>
          <w:szCs w:val="24"/>
        </w:rPr>
        <w:t>AZINA: 31</w:t>
      </w:r>
    </w:p>
    <w:p w14:paraId="5B7382C0" w14:textId="743ADFF6" w:rsidR="00F10405" w:rsidRPr="001F602C" w:rsidRDefault="00F10405"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E-mail:</w:t>
      </w:r>
      <w:r w:rsidR="00634C52" w:rsidRPr="001F602C">
        <w:rPr>
          <w:rFonts w:asciiTheme="minorHAnsi" w:hAnsiTheme="minorHAnsi" w:cstheme="minorHAnsi"/>
          <w:bCs/>
          <w:sz w:val="24"/>
          <w:szCs w:val="24"/>
        </w:rPr>
        <w:t xml:space="preserve"> </w:t>
      </w:r>
      <w:hyperlink r:id="rId8" w:history="1">
        <w:r w:rsidR="00634C52" w:rsidRPr="001F602C">
          <w:rPr>
            <w:rStyle w:val="Hyperlink"/>
            <w:rFonts w:asciiTheme="minorHAnsi" w:hAnsiTheme="minorHAnsi" w:cstheme="minorHAnsi"/>
            <w:bCs/>
            <w:sz w:val="24"/>
            <w:szCs w:val="24"/>
          </w:rPr>
          <w:t>ured@os-jturic-gospic.skole.hr</w:t>
        </w:r>
      </w:hyperlink>
      <w:r w:rsidR="00634C52" w:rsidRPr="001F602C">
        <w:rPr>
          <w:rFonts w:asciiTheme="minorHAnsi" w:hAnsiTheme="minorHAnsi" w:cstheme="minorHAnsi"/>
          <w:bCs/>
          <w:sz w:val="24"/>
          <w:szCs w:val="24"/>
        </w:rPr>
        <w:t xml:space="preserve"> </w:t>
      </w:r>
    </w:p>
    <w:p w14:paraId="3CBD9943" w14:textId="11AECD2B" w:rsidR="005038AD" w:rsidRPr="001F602C" w:rsidRDefault="005038AD"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Tel.: 053/560-142</w:t>
      </w:r>
    </w:p>
    <w:p w14:paraId="796BE1AE" w14:textId="7A123F45" w:rsidR="00F10405" w:rsidRPr="006F1249" w:rsidRDefault="00F10405"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 xml:space="preserve">KLASA: </w:t>
      </w:r>
      <w:r w:rsidR="006F1249">
        <w:rPr>
          <w:rFonts w:asciiTheme="minorHAnsi" w:hAnsiTheme="minorHAnsi" w:cstheme="minorHAnsi"/>
          <w:bCs/>
          <w:sz w:val="24"/>
          <w:szCs w:val="24"/>
        </w:rPr>
        <w:t>400-04/</w:t>
      </w:r>
      <w:r w:rsidR="00FC78C6">
        <w:rPr>
          <w:rFonts w:asciiTheme="minorHAnsi" w:hAnsiTheme="minorHAnsi" w:cstheme="minorHAnsi"/>
          <w:bCs/>
          <w:sz w:val="24"/>
          <w:szCs w:val="24"/>
        </w:rPr>
        <w:t>25-01/5</w:t>
      </w:r>
    </w:p>
    <w:p w14:paraId="2E44A364" w14:textId="1DFF28FD" w:rsidR="005038AD" w:rsidRPr="001F602C" w:rsidRDefault="00F10405"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 xml:space="preserve">URBROJ: </w:t>
      </w:r>
      <w:r w:rsidR="00ED3BEE" w:rsidRPr="006F1249">
        <w:rPr>
          <w:rFonts w:asciiTheme="minorHAnsi" w:hAnsiTheme="minorHAnsi" w:cstheme="minorHAnsi"/>
          <w:bCs/>
          <w:sz w:val="24"/>
          <w:szCs w:val="24"/>
        </w:rPr>
        <w:t>2125</w:t>
      </w:r>
      <w:r w:rsidR="00D3558E" w:rsidRPr="006F1249">
        <w:rPr>
          <w:rFonts w:asciiTheme="minorHAnsi" w:hAnsiTheme="minorHAnsi" w:cstheme="minorHAnsi"/>
          <w:bCs/>
          <w:sz w:val="24"/>
          <w:szCs w:val="24"/>
        </w:rPr>
        <w:t>-</w:t>
      </w:r>
      <w:r w:rsidR="00FC78C6">
        <w:rPr>
          <w:rFonts w:asciiTheme="minorHAnsi" w:hAnsiTheme="minorHAnsi" w:cstheme="minorHAnsi"/>
          <w:bCs/>
          <w:sz w:val="24"/>
          <w:szCs w:val="24"/>
        </w:rPr>
        <w:t>1-24-1-25-01</w:t>
      </w:r>
    </w:p>
    <w:p w14:paraId="1B848BC7" w14:textId="46647736" w:rsidR="00F10405" w:rsidRPr="003834F0" w:rsidRDefault="00F10405" w:rsidP="001F602C">
      <w:p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 xml:space="preserve">Gospić, </w:t>
      </w:r>
      <w:r w:rsidR="00BE0297" w:rsidRPr="003834F0">
        <w:rPr>
          <w:rFonts w:asciiTheme="minorHAnsi" w:hAnsiTheme="minorHAnsi" w:cstheme="minorHAnsi"/>
          <w:bCs/>
          <w:sz w:val="24"/>
          <w:szCs w:val="24"/>
        </w:rPr>
        <w:t>2</w:t>
      </w:r>
      <w:r w:rsidR="0029670E">
        <w:rPr>
          <w:rFonts w:asciiTheme="minorHAnsi" w:hAnsiTheme="minorHAnsi" w:cstheme="minorHAnsi"/>
          <w:bCs/>
          <w:sz w:val="24"/>
          <w:szCs w:val="24"/>
        </w:rPr>
        <w:t>3</w:t>
      </w:r>
      <w:r w:rsidR="00420DFD" w:rsidRPr="003834F0">
        <w:rPr>
          <w:rFonts w:asciiTheme="minorHAnsi" w:hAnsiTheme="minorHAnsi" w:cstheme="minorHAnsi"/>
          <w:bCs/>
          <w:sz w:val="24"/>
          <w:szCs w:val="24"/>
        </w:rPr>
        <w:t>.</w:t>
      </w:r>
      <w:r w:rsidR="00BE0297" w:rsidRPr="003834F0">
        <w:rPr>
          <w:rFonts w:asciiTheme="minorHAnsi" w:hAnsiTheme="minorHAnsi" w:cstheme="minorHAnsi"/>
          <w:bCs/>
          <w:sz w:val="24"/>
          <w:szCs w:val="24"/>
        </w:rPr>
        <w:t xml:space="preserve"> </w:t>
      </w:r>
      <w:r w:rsidR="0029670E">
        <w:rPr>
          <w:rFonts w:asciiTheme="minorHAnsi" w:hAnsiTheme="minorHAnsi" w:cstheme="minorHAnsi"/>
          <w:bCs/>
          <w:sz w:val="24"/>
          <w:szCs w:val="24"/>
        </w:rPr>
        <w:t>srpnja</w:t>
      </w:r>
      <w:r w:rsidRPr="003834F0">
        <w:rPr>
          <w:rFonts w:asciiTheme="minorHAnsi" w:hAnsiTheme="minorHAnsi" w:cstheme="minorHAnsi"/>
          <w:bCs/>
          <w:sz w:val="24"/>
          <w:szCs w:val="24"/>
        </w:rPr>
        <w:t xml:space="preserve"> 202</w:t>
      </w:r>
      <w:r w:rsidR="009A1C08" w:rsidRPr="003834F0">
        <w:rPr>
          <w:rFonts w:asciiTheme="minorHAnsi" w:hAnsiTheme="minorHAnsi" w:cstheme="minorHAnsi"/>
          <w:bCs/>
          <w:sz w:val="24"/>
          <w:szCs w:val="24"/>
        </w:rPr>
        <w:t>5</w:t>
      </w:r>
      <w:r w:rsidRPr="003834F0">
        <w:rPr>
          <w:rFonts w:asciiTheme="minorHAnsi" w:hAnsiTheme="minorHAnsi" w:cstheme="minorHAnsi"/>
          <w:bCs/>
          <w:sz w:val="24"/>
          <w:szCs w:val="24"/>
        </w:rPr>
        <w:t>.g</w:t>
      </w:r>
      <w:r w:rsidR="003834F0">
        <w:rPr>
          <w:rFonts w:asciiTheme="minorHAnsi" w:hAnsiTheme="minorHAnsi" w:cstheme="minorHAnsi"/>
          <w:bCs/>
          <w:sz w:val="24"/>
          <w:szCs w:val="24"/>
        </w:rPr>
        <w:t>.</w:t>
      </w:r>
    </w:p>
    <w:p w14:paraId="21430319" w14:textId="22DAA8CE" w:rsidR="005038AD" w:rsidRPr="001F602C" w:rsidRDefault="005038AD" w:rsidP="001F602C">
      <w:pPr>
        <w:shd w:val="clear" w:color="auto" w:fill="FFFFFF"/>
        <w:spacing w:line="276" w:lineRule="auto"/>
        <w:rPr>
          <w:rFonts w:asciiTheme="minorHAnsi" w:hAnsiTheme="minorHAnsi" w:cstheme="minorHAnsi"/>
          <w:bCs/>
          <w:sz w:val="24"/>
          <w:szCs w:val="24"/>
        </w:rPr>
      </w:pPr>
    </w:p>
    <w:p w14:paraId="398AAEB1" w14:textId="185C9D8F" w:rsidR="005038AD" w:rsidRPr="001F602C" w:rsidRDefault="005038AD" w:rsidP="001F602C">
      <w:pPr>
        <w:shd w:val="clear" w:color="auto" w:fill="FFFFFF"/>
        <w:spacing w:line="276" w:lineRule="auto"/>
        <w:rPr>
          <w:rFonts w:asciiTheme="minorHAnsi" w:hAnsiTheme="minorHAnsi" w:cstheme="minorHAnsi"/>
          <w:bCs/>
          <w:sz w:val="24"/>
          <w:szCs w:val="24"/>
        </w:rPr>
      </w:pPr>
    </w:p>
    <w:p w14:paraId="341547F3" w14:textId="4858E95F" w:rsidR="005038AD" w:rsidRPr="001F602C" w:rsidRDefault="00061959" w:rsidP="001F602C">
      <w:pPr>
        <w:spacing w:after="120" w:line="276" w:lineRule="auto"/>
        <w:rPr>
          <w:rFonts w:asciiTheme="minorHAnsi" w:hAnsiTheme="minorHAnsi" w:cstheme="minorHAnsi"/>
          <w:b/>
          <w:sz w:val="28"/>
          <w:szCs w:val="28"/>
        </w:rPr>
      </w:pPr>
      <w:r w:rsidRPr="001F602C">
        <w:rPr>
          <w:rFonts w:asciiTheme="minorHAnsi" w:hAnsiTheme="minorHAnsi" w:cstheme="minorHAnsi"/>
          <w:b/>
          <w:sz w:val="28"/>
          <w:szCs w:val="28"/>
        </w:rPr>
        <w:t>PREDMET:  Obrazloženje Izvje</w:t>
      </w:r>
      <w:r w:rsidR="00D16497" w:rsidRPr="001F602C">
        <w:rPr>
          <w:rFonts w:asciiTheme="minorHAnsi" w:hAnsiTheme="minorHAnsi" w:cstheme="minorHAnsi"/>
          <w:b/>
          <w:sz w:val="28"/>
          <w:szCs w:val="28"/>
        </w:rPr>
        <w:t>štaja</w:t>
      </w:r>
      <w:r w:rsidRPr="001F602C">
        <w:rPr>
          <w:rFonts w:asciiTheme="minorHAnsi" w:hAnsiTheme="minorHAnsi" w:cstheme="minorHAnsi"/>
          <w:b/>
          <w:sz w:val="28"/>
          <w:szCs w:val="28"/>
        </w:rPr>
        <w:t xml:space="preserve"> o </w:t>
      </w:r>
      <w:r w:rsidR="00F83470" w:rsidRPr="001F602C">
        <w:rPr>
          <w:rFonts w:asciiTheme="minorHAnsi" w:hAnsiTheme="minorHAnsi" w:cstheme="minorHAnsi"/>
          <w:b/>
          <w:sz w:val="28"/>
          <w:szCs w:val="28"/>
        </w:rPr>
        <w:t>i</w:t>
      </w:r>
      <w:r w:rsidRPr="001F602C">
        <w:rPr>
          <w:rFonts w:asciiTheme="minorHAnsi" w:hAnsiTheme="minorHAnsi" w:cstheme="minorHAnsi"/>
          <w:b/>
          <w:sz w:val="28"/>
          <w:szCs w:val="28"/>
        </w:rPr>
        <w:t>zvršenju financijskog plana za 202</w:t>
      </w:r>
      <w:r w:rsidR="0029670E">
        <w:rPr>
          <w:rFonts w:asciiTheme="minorHAnsi" w:hAnsiTheme="minorHAnsi" w:cstheme="minorHAnsi"/>
          <w:b/>
          <w:sz w:val="28"/>
          <w:szCs w:val="28"/>
        </w:rPr>
        <w:t>5</w:t>
      </w:r>
      <w:r w:rsidRPr="001F602C">
        <w:rPr>
          <w:rFonts w:asciiTheme="minorHAnsi" w:hAnsiTheme="minorHAnsi" w:cstheme="minorHAnsi"/>
          <w:b/>
          <w:sz w:val="28"/>
          <w:szCs w:val="28"/>
        </w:rPr>
        <w:t>.g</w:t>
      </w:r>
    </w:p>
    <w:p w14:paraId="79C2C311" w14:textId="560FCBD1" w:rsidR="00061959" w:rsidRPr="001F602C" w:rsidRDefault="00061959" w:rsidP="001F602C">
      <w:pPr>
        <w:pStyle w:val="ListParagraph"/>
        <w:numPr>
          <w:ilvl w:val="0"/>
          <w:numId w:val="3"/>
        </w:numPr>
        <w:shd w:val="clear" w:color="auto" w:fill="FFFFFF"/>
        <w:spacing w:line="276" w:lineRule="auto"/>
        <w:rPr>
          <w:rFonts w:asciiTheme="minorHAnsi" w:hAnsiTheme="minorHAnsi" w:cstheme="minorHAnsi"/>
          <w:bCs/>
          <w:sz w:val="24"/>
          <w:szCs w:val="24"/>
        </w:rPr>
      </w:pPr>
      <w:r w:rsidRPr="001F602C">
        <w:rPr>
          <w:rFonts w:asciiTheme="minorHAnsi" w:hAnsiTheme="minorHAnsi" w:cstheme="minorHAnsi"/>
          <w:bCs/>
          <w:sz w:val="24"/>
          <w:szCs w:val="24"/>
        </w:rPr>
        <w:t>za razdoblje 01.01.202</w:t>
      </w:r>
      <w:r w:rsidR="0029670E">
        <w:rPr>
          <w:rFonts w:asciiTheme="minorHAnsi" w:hAnsiTheme="minorHAnsi" w:cstheme="minorHAnsi"/>
          <w:bCs/>
          <w:sz w:val="24"/>
          <w:szCs w:val="24"/>
        </w:rPr>
        <w:t>5</w:t>
      </w:r>
      <w:r w:rsidRPr="001F602C">
        <w:rPr>
          <w:rFonts w:asciiTheme="minorHAnsi" w:hAnsiTheme="minorHAnsi" w:cstheme="minorHAnsi"/>
          <w:bCs/>
          <w:sz w:val="24"/>
          <w:szCs w:val="24"/>
        </w:rPr>
        <w:t>.</w:t>
      </w:r>
      <w:r w:rsidR="00634C52" w:rsidRPr="001F602C">
        <w:rPr>
          <w:rFonts w:asciiTheme="minorHAnsi" w:hAnsiTheme="minorHAnsi" w:cstheme="minorHAnsi"/>
          <w:bCs/>
          <w:sz w:val="24"/>
          <w:szCs w:val="24"/>
        </w:rPr>
        <w:t xml:space="preserve"> </w:t>
      </w:r>
      <w:r w:rsidR="00B21730" w:rsidRPr="001F602C">
        <w:rPr>
          <w:rFonts w:asciiTheme="minorHAnsi" w:hAnsiTheme="minorHAnsi" w:cstheme="minorHAnsi"/>
          <w:bCs/>
          <w:sz w:val="24"/>
          <w:szCs w:val="24"/>
        </w:rPr>
        <w:t>–</w:t>
      </w:r>
      <w:r w:rsidR="00634C52" w:rsidRPr="001F602C">
        <w:rPr>
          <w:rFonts w:asciiTheme="minorHAnsi" w:hAnsiTheme="minorHAnsi" w:cstheme="minorHAnsi"/>
          <w:bCs/>
          <w:sz w:val="24"/>
          <w:szCs w:val="24"/>
        </w:rPr>
        <w:t xml:space="preserve"> </w:t>
      </w:r>
      <w:r w:rsidR="0029670E">
        <w:rPr>
          <w:rFonts w:asciiTheme="minorHAnsi" w:hAnsiTheme="minorHAnsi" w:cstheme="minorHAnsi"/>
          <w:bCs/>
          <w:sz w:val="24"/>
          <w:szCs w:val="24"/>
        </w:rPr>
        <w:t>30.06</w:t>
      </w:r>
      <w:r w:rsidRPr="001F602C">
        <w:rPr>
          <w:rFonts w:asciiTheme="minorHAnsi" w:hAnsiTheme="minorHAnsi" w:cstheme="minorHAnsi"/>
          <w:bCs/>
          <w:sz w:val="24"/>
          <w:szCs w:val="24"/>
        </w:rPr>
        <w:t>.202</w:t>
      </w:r>
      <w:r w:rsidR="0029670E">
        <w:rPr>
          <w:rFonts w:asciiTheme="minorHAnsi" w:hAnsiTheme="minorHAnsi" w:cstheme="minorHAnsi"/>
          <w:bCs/>
          <w:sz w:val="24"/>
          <w:szCs w:val="24"/>
        </w:rPr>
        <w:t>5</w:t>
      </w:r>
      <w:r w:rsidRPr="001F602C">
        <w:rPr>
          <w:rFonts w:asciiTheme="minorHAnsi" w:hAnsiTheme="minorHAnsi" w:cstheme="minorHAnsi"/>
          <w:bCs/>
          <w:sz w:val="24"/>
          <w:szCs w:val="24"/>
        </w:rPr>
        <w:t>.</w:t>
      </w:r>
    </w:p>
    <w:p w14:paraId="2C8F44B9" w14:textId="70B0F960" w:rsidR="00F10405" w:rsidRPr="001F602C" w:rsidRDefault="00634C52" w:rsidP="001F602C">
      <w:pPr>
        <w:spacing w:line="276" w:lineRule="auto"/>
        <w:jc w:val="both"/>
        <w:rPr>
          <w:rFonts w:asciiTheme="minorHAnsi" w:hAnsiTheme="minorHAnsi" w:cstheme="minorHAnsi"/>
          <w:b/>
          <w:sz w:val="24"/>
          <w:szCs w:val="24"/>
        </w:rPr>
      </w:pPr>
      <w:r w:rsidRPr="001F602C">
        <w:rPr>
          <w:rFonts w:asciiTheme="minorHAnsi" w:hAnsiTheme="minorHAnsi" w:cstheme="minorHAnsi"/>
          <w:b/>
          <w:sz w:val="24"/>
          <w:szCs w:val="24"/>
        </w:rPr>
        <w:t xml:space="preserve"> </w:t>
      </w:r>
    </w:p>
    <w:p w14:paraId="02FE43BA" w14:textId="478F0FA0" w:rsidR="00115E9A" w:rsidRDefault="00115E9A" w:rsidP="001F602C">
      <w:pPr>
        <w:pStyle w:val="NoSpacing"/>
        <w:spacing w:line="276" w:lineRule="auto"/>
        <w:jc w:val="both"/>
        <w:rPr>
          <w:rFonts w:eastAsia="Times New Roman" w:cstheme="minorHAnsi"/>
          <w:sz w:val="24"/>
          <w:szCs w:val="24"/>
          <w:lang w:eastAsia="hr-HR"/>
        </w:rPr>
      </w:pPr>
      <w:r w:rsidRPr="00115E9A">
        <w:rPr>
          <w:rFonts w:eastAsia="Times New Roman" w:cstheme="minorHAnsi"/>
          <w:sz w:val="24"/>
          <w:szCs w:val="24"/>
          <w:lang w:eastAsia="hr-HR"/>
        </w:rPr>
        <w:t>Zakonom o proračunu i Pravilnikom o polugodišnjem i godišnjem izvještaju o izvršenju proračuna i financijskog plana (NN 85/2023) propisana je obveza izrade i usvajanja polugodišnjeg i godišnjeg izvještaja o izvršenju financijskog plana za 2025. godinu. Izvještajem o izvršenju financijskog plana dobiva se informacija o tome jesu li sredstva utrošena sukladno financijskim planom</w:t>
      </w:r>
      <w:r>
        <w:rPr>
          <w:rFonts w:eastAsia="Times New Roman" w:cstheme="minorHAnsi"/>
          <w:sz w:val="24"/>
          <w:szCs w:val="24"/>
          <w:lang w:eastAsia="hr-HR"/>
        </w:rPr>
        <w:t xml:space="preserve">. </w:t>
      </w:r>
    </w:p>
    <w:p w14:paraId="5514CAC2" w14:textId="0546AA41" w:rsidR="00061959" w:rsidRPr="001F602C" w:rsidRDefault="00061959" w:rsidP="001F602C">
      <w:pPr>
        <w:pStyle w:val="NoSpacing"/>
        <w:spacing w:line="276" w:lineRule="auto"/>
        <w:jc w:val="both"/>
        <w:rPr>
          <w:rFonts w:cstheme="minorHAnsi"/>
          <w:sz w:val="24"/>
          <w:szCs w:val="24"/>
        </w:rPr>
      </w:pPr>
      <w:r w:rsidRPr="001F602C">
        <w:rPr>
          <w:rFonts w:cstheme="minorHAnsi"/>
          <w:sz w:val="24"/>
          <w:szCs w:val="24"/>
        </w:rPr>
        <w:t>Slijedom gore navedenog Izvještaj o izvršenju financijskog plana Osnovne škole dr.</w:t>
      </w:r>
      <w:r w:rsidR="006073E1" w:rsidRPr="001F602C">
        <w:rPr>
          <w:rFonts w:cstheme="minorHAnsi"/>
          <w:sz w:val="24"/>
          <w:szCs w:val="24"/>
        </w:rPr>
        <w:t xml:space="preserve"> </w:t>
      </w:r>
      <w:r w:rsidRPr="001F602C">
        <w:rPr>
          <w:rFonts w:cstheme="minorHAnsi"/>
          <w:sz w:val="24"/>
          <w:szCs w:val="24"/>
        </w:rPr>
        <w:t xml:space="preserve">Jure </w:t>
      </w:r>
      <w:proofErr w:type="spellStart"/>
      <w:r w:rsidRPr="001F602C">
        <w:rPr>
          <w:rFonts w:cstheme="minorHAnsi"/>
          <w:sz w:val="24"/>
          <w:szCs w:val="24"/>
        </w:rPr>
        <w:t>Turića</w:t>
      </w:r>
      <w:proofErr w:type="spellEnd"/>
      <w:r w:rsidRPr="001F602C">
        <w:rPr>
          <w:rFonts w:cstheme="minorHAnsi"/>
          <w:sz w:val="24"/>
          <w:szCs w:val="24"/>
        </w:rPr>
        <w:t xml:space="preserve">, </w:t>
      </w:r>
    </w:p>
    <w:p w14:paraId="19B348EC" w14:textId="35FA1A31" w:rsidR="00061959" w:rsidRPr="001F602C" w:rsidRDefault="00061959" w:rsidP="001F602C">
      <w:pPr>
        <w:pStyle w:val="NoSpacing"/>
        <w:spacing w:line="276" w:lineRule="auto"/>
        <w:jc w:val="both"/>
        <w:rPr>
          <w:rFonts w:cstheme="minorHAnsi"/>
          <w:sz w:val="24"/>
          <w:szCs w:val="24"/>
        </w:rPr>
      </w:pPr>
      <w:r w:rsidRPr="001F602C">
        <w:rPr>
          <w:rFonts w:cstheme="minorHAnsi"/>
          <w:sz w:val="24"/>
          <w:szCs w:val="24"/>
        </w:rPr>
        <w:t xml:space="preserve">sastoji se od: </w:t>
      </w:r>
    </w:p>
    <w:p w14:paraId="1A6EBAA4" w14:textId="3DB569A6" w:rsidR="00004EC5" w:rsidRPr="001F602C" w:rsidRDefault="00004EC5" w:rsidP="001F602C">
      <w:pPr>
        <w:pStyle w:val="NoSpacing"/>
        <w:numPr>
          <w:ilvl w:val="0"/>
          <w:numId w:val="1"/>
        </w:numPr>
        <w:spacing w:line="276" w:lineRule="auto"/>
        <w:jc w:val="both"/>
        <w:rPr>
          <w:rFonts w:cstheme="minorHAnsi"/>
          <w:sz w:val="24"/>
          <w:szCs w:val="24"/>
        </w:rPr>
      </w:pPr>
      <w:r w:rsidRPr="001F602C">
        <w:rPr>
          <w:rFonts w:cstheme="minorHAnsi"/>
          <w:sz w:val="24"/>
          <w:szCs w:val="24"/>
        </w:rPr>
        <w:t xml:space="preserve">I. </w:t>
      </w:r>
      <w:r w:rsidR="00061959" w:rsidRPr="001F602C">
        <w:rPr>
          <w:rFonts w:cstheme="minorHAnsi"/>
          <w:sz w:val="24"/>
          <w:szCs w:val="24"/>
        </w:rPr>
        <w:t xml:space="preserve">Opći dio </w:t>
      </w:r>
      <w:r w:rsidRPr="001F602C">
        <w:rPr>
          <w:rFonts w:cstheme="minorHAnsi"/>
          <w:sz w:val="24"/>
          <w:szCs w:val="24"/>
        </w:rPr>
        <w:t>-</w:t>
      </w:r>
      <w:r w:rsidR="00145821">
        <w:rPr>
          <w:rFonts w:cstheme="minorHAnsi"/>
          <w:sz w:val="24"/>
          <w:szCs w:val="24"/>
        </w:rPr>
        <w:t xml:space="preserve"> </w:t>
      </w:r>
      <w:r w:rsidRPr="001F602C">
        <w:rPr>
          <w:rFonts w:cstheme="minorHAnsi"/>
          <w:sz w:val="24"/>
          <w:szCs w:val="24"/>
        </w:rPr>
        <w:t>Sažetak</w:t>
      </w:r>
    </w:p>
    <w:p w14:paraId="56CB8D76" w14:textId="1885863C" w:rsidR="00061959" w:rsidRPr="001F602C" w:rsidRDefault="00004EC5" w:rsidP="001F602C">
      <w:pPr>
        <w:pStyle w:val="NoSpacing"/>
        <w:spacing w:line="276" w:lineRule="auto"/>
        <w:ind w:left="720"/>
        <w:jc w:val="both"/>
        <w:rPr>
          <w:rFonts w:cstheme="minorHAnsi"/>
          <w:sz w:val="24"/>
          <w:szCs w:val="24"/>
        </w:rPr>
      </w:pPr>
      <w:r w:rsidRPr="001F602C">
        <w:rPr>
          <w:rFonts w:cstheme="minorHAnsi"/>
          <w:sz w:val="24"/>
          <w:szCs w:val="24"/>
        </w:rPr>
        <w:t xml:space="preserve">                  </w:t>
      </w:r>
      <w:r w:rsidR="00061959" w:rsidRPr="001F602C">
        <w:rPr>
          <w:rFonts w:cstheme="minorHAnsi"/>
          <w:sz w:val="24"/>
          <w:szCs w:val="24"/>
        </w:rPr>
        <w:t>-Račun prihoda i rashoda</w:t>
      </w:r>
      <w:r w:rsidRPr="001F602C">
        <w:rPr>
          <w:rFonts w:cstheme="minorHAnsi"/>
          <w:sz w:val="24"/>
          <w:szCs w:val="24"/>
        </w:rPr>
        <w:t xml:space="preserve"> </w:t>
      </w:r>
      <w:r w:rsidR="0054525A" w:rsidRPr="001F602C">
        <w:rPr>
          <w:rFonts w:cstheme="minorHAnsi"/>
          <w:sz w:val="24"/>
          <w:szCs w:val="24"/>
        </w:rPr>
        <w:t>prema ekonomskoj klasifikaciji</w:t>
      </w:r>
    </w:p>
    <w:p w14:paraId="1F4D6170" w14:textId="3BF30B22" w:rsidR="00004EC5" w:rsidRPr="001F602C" w:rsidRDefault="00004EC5" w:rsidP="001F602C">
      <w:pPr>
        <w:pStyle w:val="NoSpacing"/>
        <w:spacing w:line="276" w:lineRule="auto"/>
        <w:ind w:left="720"/>
        <w:jc w:val="both"/>
        <w:rPr>
          <w:rFonts w:cstheme="minorHAnsi"/>
          <w:sz w:val="24"/>
          <w:szCs w:val="24"/>
        </w:rPr>
      </w:pPr>
      <w:r w:rsidRPr="001F602C">
        <w:rPr>
          <w:rFonts w:cstheme="minorHAnsi"/>
          <w:sz w:val="24"/>
          <w:szCs w:val="24"/>
        </w:rPr>
        <w:t xml:space="preserve">                  -Rashodi i prihodi prema izvoru</w:t>
      </w:r>
    </w:p>
    <w:p w14:paraId="500D5B42" w14:textId="58672807" w:rsidR="00004EC5" w:rsidRPr="001F602C" w:rsidRDefault="00004EC5" w:rsidP="001F602C">
      <w:pPr>
        <w:pStyle w:val="NoSpacing"/>
        <w:spacing w:line="276" w:lineRule="auto"/>
        <w:ind w:left="720"/>
        <w:jc w:val="both"/>
        <w:rPr>
          <w:rFonts w:cstheme="minorHAnsi"/>
          <w:sz w:val="24"/>
          <w:szCs w:val="24"/>
        </w:rPr>
      </w:pPr>
      <w:r w:rsidRPr="001F602C">
        <w:rPr>
          <w:rFonts w:cstheme="minorHAnsi"/>
          <w:sz w:val="24"/>
          <w:szCs w:val="24"/>
        </w:rPr>
        <w:t xml:space="preserve">                  -Rashodi prema funkcijskoj klasifikaciji</w:t>
      </w:r>
    </w:p>
    <w:p w14:paraId="6C397016" w14:textId="64AA32A3" w:rsidR="00004EC5" w:rsidRPr="001F602C" w:rsidRDefault="00004EC5" w:rsidP="001F602C">
      <w:pPr>
        <w:pStyle w:val="NoSpacing"/>
        <w:spacing w:line="276" w:lineRule="auto"/>
        <w:ind w:left="720"/>
        <w:jc w:val="both"/>
        <w:rPr>
          <w:rFonts w:cstheme="minorHAnsi"/>
          <w:sz w:val="24"/>
          <w:szCs w:val="24"/>
        </w:rPr>
      </w:pPr>
      <w:r w:rsidRPr="001F602C">
        <w:rPr>
          <w:rFonts w:cstheme="minorHAnsi"/>
          <w:sz w:val="24"/>
          <w:szCs w:val="24"/>
        </w:rPr>
        <w:t xml:space="preserve">                  -Račun financiranja </w:t>
      </w:r>
    </w:p>
    <w:p w14:paraId="01A5D59F" w14:textId="315D7CAF" w:rsidR="00004EC5" w:rsidRPr="001F602C" w:rsidRDefault="00004EC5" w:rsidP="001F602C">
      <w:pPr>
        <w:pStyle w:val="NoSpacing"/>
        <w:spacing w:line="276" w:lineRule="auto"/>
        <w:ind w:left="720"/>
        <w:jc w:val="both"/>
        <w:rPr>
          <w:rFonts w:cstheme="minorHAnsi"/>
          <w:sz w:val="24"/>
          <w:szCs w:val="24"/>
        </w:rPr>
      </w:pPr>
      <w:r w:rsidRPr="001F602C">
        <w:rPr>
          <w:rFonts w:cstheme="minorHAnsi"/>
          <w:sz w:val="24"/>
          <w:szCs w:val="24"/>
        </w:rPr>
        <w:t xml:space="preserve">                  -Račun financiranja prema izvoru</w:t>
      </w:r>
    </w:p>
    <w:p w14:paraId="56340EAB" w14:textId="487475D7" w:rsidR="00061959" w:rsidRPr="001F602C" w:rsidRDefault="00004EC5" w:rsidP="001F602C">
      <w:pPr>
        <w:pStyle w:val="NoSpacing"/>
        <w:numPr>
          <w:ilvl w:val="0"/>
          <w:numId w:val="1"/>
        </w:numPr>
        <w:spacing w:line="276" w:lineRule="auto"/>
        <w:jc w:val="both"/>
        <w:rPr>
          <w:rFonts w:cstheme="minorHAnsi"/>
          <w:sz w:val="24"/>
          <w:szCs w:val="24"/>
        </w:rPr>
      </w:pPr>
      <w:r w:rsidRPr="001F602C">
        <w:rPr>
          <w:rFonts w:cstheme="minorHAnsi"/>
          <w:sz w:val="24"/>
          <w:szCs w:val="24"/>
        </w:rPr>
        <w:t xml:space="preserve">II. </w:t>
      </w:r>
      <w:r w:rsidR="004E1DF4" w:rsidRPr="001F602C">
        <w:rPr>
          <w:rFonts w:cstheme="minorHAnsi"/>
          <w:sz w:val="24"/>
          <w:szCs w:val="24"/>
        </w:rPr>
        <w:t>Posebni dio</w:t>
      </w:r>
      <w:r w:rsidRPr="001F602C">
        <w:rPr>
          <w:rFonts w:cstheme="minorHAnsi"/>
          <w:sz w:val="24"/>
          <w:szCs w:val="24"/>
        </w:rPr>
        <w:t xml:space="preserve"> -</w:t>
      </w:r>
      <w:r w:rsidR="00145821">
        <w:rPr>
          <w:rFonts w:cstheme="minorHAnsi"/>
          <w:sz w:val="24"/>
          <w:szCs w:val="24"/>
        </w:rPr>
        <w:t xml:space="preserve"> </w:t>
      </w:r>
      <w:r w:rsidRPr="001F602C">
        <w:rPr>
          <w:rFonts w:cstheme="minorHAnsi"/>
          <w:sz w:val="24"/>
          <w:szCs w:val="24"/>
        </w:rPr>
        <w:t>Izvještaj</w:t>
      </w:r>
      <w:r w:rsidR="004E1DF4" w:rsidRPr="001F602C">
        <w:rPr>
          <w:rFonts w:cstheme="minorHAnsi"/>
          <w:sz w:val="24"/>
          <w:szCs w:val="24"/>
        </w:rPr>
        <w:t xml:space="preserve"> p</w:t>
      </w:r>
      <w:r w:rsidRPr="001F602C">
        <w:rPr>
          <w:rFonts w:cstheme="minorHAnsi"/>
          <w:sz w:val="24"/>
          <w:szCs w:val="24"/>
        </w:rPr>
        <w:t>o</w:t>
      </w:r>
      <w:r w:rsidR="004E1DF4" w:rsidRPr="001F602C">
        <w:rPr>
          <w:rFonts w:cstheme="minorHAnsi"/>
          <w:sz w:val="24"/>
          <w:szCs w:val="24"/>
        </w:rPr>
        <w:t xml:space="preserve"> programskoj klasifikaciji </w:t>
      </w:r>
    </w:p>
    <w:p w14:paraId="0A91B28B" w14:textId="7036A4BA" w:rsidR="00061959" w:rsidRPr="001F602C" w:rsidRDefault="004E1DF4" w:rsidP="001F602C">
      <w:pPr>
        <w:pStyle w:val="ListParagraph"/>
        <w:numPr>
          <w:ilvl w:val="0"/>
          <w:numId w:val="1"/>
        </w:numPr>
        <w:spacing w:line="276" w:lineRule="auto"/>
        <w:jc w:val="both"/>
        <w:rPr>
          <w:rFonts w:asciiTheme="minorHAnsi" w:hAnsiTheme="minorHAnsi" w:cstheme="minorHAnsi"/>
          <w:bCs/>
          <w:sz w:val="24"/>
          <w:szCs w:val="24"/>
        </w:rPr>
      </w:pPr>
      <w:r w:rsidRPr="001F602C">
        <w:rPr>
          <w:rFonts w:asciiTheme="minorHAnsi" w:hAnsiTheme="minorHAnsi" w:cstheme="minorHAnsi"/>
          <w:bCs/>
          <w:sz w:val="24"/>
          <w:szCs w:val="24"/>
        </w:rPr>
        <w:t xml:space="preserve">Obrazloženje </w:t>
      </w:r>
    </w:p>
    <w:p w14:paraId="77BAC639" w14:textId="53538040" w:rsidR="00B270CC" w:rsidRPr="001F602C" w:rsidRDefault="00B270CC" w:rsidP="001F602C">
      <w:pPr>
        <w:spacing w:line="276" w:lineRule="auto"/>
        <w:jc w:val="both"/>
        <w:rPr>
          <w:rFonts w:asciiTheme="minorHAnsi" w:hAnsiTheme="minorHAnsi" w:cstheme="minorHAnsi"/>
          <w:bCs/>
          <w:sz w:val="24"/>
          <w:szCs w:val="24"/>
        </w:rPr>
      </w:pPr>
    </w:p>
    <w:p w14:paraId="76E6F2AB" w14:textId="51573DB4" w:rsidR="00B270CC" w:rsidRDefault="00B270CC" w:rsidP="001F602C">
      <w:pPr>
        <w:spacing w:line="276" w:lineRule="auto"/>
        <w:jc w:val="both"/>
        <w:rPr>
          <w:rFonts w:asciiTheme="minorHAnsi" w:hAnsiTheme="minorHAnsi" w:cstheme="minorHAnsi"/>
          <w:sz w:val="24"/>
          <w:szCs w:val="24"/>
        </w:rPr>
      </w:pPr>
      <w:r w:rsidRPr="001F602C">
        <w:rPr>
          <w:rFonts w:asciiTheme="minorHAnsi" w:hAnsiTheme="minorHAnsi" w:cstheme="minorHAnsi"/>
          <w:sz w:val="24"/>
          <w:szCs w:val="24"/>
        </w:rPr>
        <w:t>Obvezno je sastavljanje polugodišnjeg i godišnjeg izvještaja. Kako bi potvrdno odgovorili na pitanje br. 62. Upitnika o fiskalnoj odgovornosti. Izvještaj o izvršenju financijskog plana</w:t>
      </w:r>
      <w:r w:rsidR="00AF4916" w:rsidRPr="001F602C">
        <w:rPr>
          <w:rFonts w:asciiTheme="minorHAnsi" w:hAnsiTheme="minorHAnsi" w:cstheme="minorHAnsi"/>
          <w:sz w:val="24"/>
          <w:szCs w:val="24"/>
        </w:rPr>
        <w:t xml:space="preserve"> </w:t>
      </w:r>
      <w:r w:rsidR="00C526BF" w:rsidRPr="001F602C">
        <w:rPr>
          <w:rFonts w:asciiTheme="minorHAnsi" w:hAnsiTheme="minorHAnsi" w:cstheme="minorHAnsi"/>
          <w:sz w:val="24"/>
          <w:szCs w:val="24"/>
        </w:rPr>
        <w:t xml:space="preserve">usvaja </w:t>
      </w:r>
      <w:r w:rsidR="00AF4916" w:rsidRPr="001F602C">
        <w:rPr>
          <w:rFonts w:asciiTheme="minorHAnsi" w:hAnsiTheme="minorHAnsi" w:cstheme="minorHAnsi"/>
          <w:sz w:val="24"/>
          <w:szCs w:val="24"/>
        </w:rPr>
        <w:t xml:space="preserve"> Škols</w:t>
      </w:r>
      <w:r w:rsidR="00C526BF" w:rsidRPr="001F602C">
        <w:rPr>
          <w:rFonts w:asciiTheme="minorHAnsi" w:hAnsiTheme="minorHAnsi" w:cstheme="minorHAnsi"/>
          <w:sz w:val="24"/>
          <w:szCs w:val="24"/>
        </w:rPr>
        <w:t>ki</w:t>
      </w:r>
      <w:r w:rsidR="00AF4916" w:rsidRPr="001F602C">
        <w:rPr>
          <w:rFonts w:asciiTheme="minorHAnsi" w:hAnsiTheme="minorHAnsi" w:cstheme="minorHAnsi"/>
          <w:sz w:val="24"/>
          <w:szCs w:val="24"/>
        </w:rPr>
        <w:t xml:space="preserve"> odbor te </w:t>
      </w:r>
      <w:r w:rsidR="00C526BF" w:rsidRPr="001F602C">
        <w:rPr>
          <w:rFonts w:asciiTheme="minorHAnsi" w:hAnsiTheme="minorHAnsi" w:cstheme="minorHAnsi"/>
          <w:sz w:val="24"/>
          <w:szCs w:val="24"/>
        </w:rPr>
        <w:t xml:space="preserve">se </w:t>
      </w:r>
      <w:r w:rsidR="00AF4916" w:rsidRPr="001F602C">
        <w:rPr>
          <w:rFonts w:asciiTheme="minorHAnsi" w:hAnsiTheme="minorHAnsi" w:cstheme="minorHAnsi"/>
          <w:sz w:val="24"/>
          <w:szCs w:val="24"/>
        </w:rPr>
        <w:t xml:space="preserve">dostavlja osnivaču gradu Gospiću. </w:t>
      </w:r>
      <w:r w:rsidR="00A41123">
        <w:rPr>
          <w:rFonts w:asciiTheme="minorHAnsi" w:hAnsiTheme="minorHAnsi" w:cstheme="minorHAnsi"/>
          <w:sz w:val="24"/>
          <w:szCs w:val="24"/>
        </w:rPr>
        <w:t xml:space="preserve"> </w:t>
      </w:r>
    </w:p>
    <w:p w14:paraId="2A7E3413" w14:textId="4C67AABF" w:rsidR="00A41123" w:rsidRPr="001F602C" w:rsidRDefault="00A41123" w:rsidP="001F602C">
      <w:pPr>
        <w:spacing w:line="276" w:lineRule="auto"/>
        <w:jc w:val="both"/>
        <w:rPr>
          <w:rFonts w:asciiTheme="minorHAnsi" w:hAnsiTheme="minorHAnsi" w:cstheme="minorHAnsi"/>
          <w:sz w:val="24"/>
          <w:szCs w:val="24"/>
        </w:rPr>
      </w:pPr>
      <w:r>
        <w:rPr>
          <w:rFonts w:asciiTheme="minorHAnsi" w:hAnsiTheme="minorHAnsi" w:cstheme="minorHAnsi"/>
          <w:sz w:val="24"/>
          <w:szCs w:val="24"/>
        </w:rPr>
        <w:t>Proračunski korisnici nemaju tekući plan jer nemaju mehanizam preraspodjele (čl.60 ZOP) te sukladno tome je izbačen stupac broj 3 iz tablice koje donosi Ministarstvo financija.</w:t>
      </w:r>
    </w:p>
    <w:p w14:paraId="6DEBCE52" w14:textId="4E69EEF7" w:rsidR="00AF4916" w:rsidRPr="001F602C" w:rsidRDefault="00AF4916" w:rsidP="001F602C">
      <w:pPr>
        <w:spacing w:line="276" w:lineRule="auto"/>
        <w:jc w:val="both"/>
        <w:rPr>
          <w:rFonts w:asciiTheme="minorHAnsi" w:hAnsiTheme="minorHAnsi" w:cstheme="minorHAnsi"/>
          <w:sz w:val="24"/>
          <w:szCs w:val="24"/>
        </w:rPr>
      </w:pPr>
    </w:p>
    <w:p w14:paraId="4C358052" w14:textId="77777777" w:rsidR="00CB5115" w:rsidRPr="001F602C" w:rsidRDefault="00CB5115" w:rsidP="001F602C">
      <w:pPr>
        <w:spacing w:line="276" w:lineRule="auto"/>
        <w:rPr>
          <w:rFonts w:asciiTheme="minorHAnsi" w:hAnsiTheme="minorHAnsi" w:cstheme="minorHAnsi"/>
          <w:sz w:val="24"/>
          <w:szCs w:val="24"/>
        </w:rPr>
      </w:pPr>
    </w:p>
    <w:p w14:paraId="7FFF9389" w14:textId="54F8570E" w:rsidR="00AF4916" w:rsidRPr="00A41123" w:rsidRDefault="00CB5115" w:rsidP="001F602C">
      <w:pPr>
        <w:pStyle w:val="ListParagraph"/>
        <w:numPr>
          <w:ilvl w:val="0"/>
          <w:numId w:val="2"/>
        </w:numPr>
        <w:spacing w:line="276" w:lineRule="auto"/>
        <w:jc w:val="center"/>
        <w:rPr>
          <w:rFonts w:asciiTheme="minorHAnsi" w:hAnsiTheme="minorHAnsi" w:cstheme="minorHAnsi"/>
          <w:b/>
          <w:bCs/>
          <w:sz w:val="32"/>
          <w:szCs w:val="32"/>
        </w:rPr>
      </w:pPr>
      <w:r w:rsidRPr="00A41123">
        <w:rPr>
          <w:rFonts w:asciiTheme="minorHAnsi" w:hAnsiTheme="minorHAnsi" w:cstheme="minorHAnsi"/>
          <w:b/>
          <w:bCs/>
          <w:sz w:val="32"/>
          <w:szCs w:val="32"/>
        </w:rPr>
        <w:t xml:space="preserve">OPĆI DIO </w:t>
      </w:r>
    </w:p>
    <w:p w14:paraId="361D7D9A" w14:textId="3B88A49A" w:rsidR="00B270CC" w:rsidRPr="001F602C" w:rsidRDefault="00B270CC" w:rsidP="001F602C">
      <w:pPr>
        <w:spacing w:line="276" w:lineRule="auto"/>
        <w:jc w:val="both"/>
        <w:rPr>
          <w:rFonts w:asciiTheme="minorHAnsi" w:hAnsiTheme="minorHAnsi" w:cstheme="minorHAnsi"/>
          <w:sz w:val="24"/>
          <w:szCs w:val="24"/>
        </w:rPr>
      </w:pPr>
    </w:p>
    <w:p w14:paraId="4B462DB3" w14:textId="77777777" w:rsidR="00CB5115" w:rsidRPr="001F602C" w:rsidRDefault="00CB5115" w:rsidP="001F602C">
      <w:pPr>
        <w:spacing w:line="276" w:lineRule="auto"/>
        <w:jc w:val="both"/>
        <w:rPr>
          <w:rFonts w:asciiTheme="minorHAnsi" w:hAnsiTheme="minorHAnsi" w:cstheme="minorHAnsi"/>
          <w:sz w:val="24"/>
          <w:szCs w:val="24"/>
        </w:rPr>
      </w:pPr>
    </w:p>
    <w:p w14:paraId="5B4366DC" w14:textId="77777777" w:rsidR="00CB5115" w:rsidRPr="001F602C" w:rsidRDefault="00CB5115" w:rsidP="001F602C">
      <w:pPr>
        <w:spacing w:line="276" w:lineRule="auto"/>
        <w:jc w:val="both"/>
        <w:rPr>
          <w:rFonts w:asciiTheme="minorHAnsi" w:hAnsiTheme="minorHAnsi" w:cstheme="minorHAnsi"/>
          <w:sz w:val="24"/>
          <w:szCs w:val="24"/>
        </w:rPr>
      </w:pPr>
    </w:p>
    <w:p w14:paraId="629DC588" w14:textId="0009FE63" w:rsidR="003C2408" w:rsidRPr="00DE1D69" w:rsidRDefault="003C2408" w:rsidP="001F602C">
      <w:pPr>
        <w:spacing w:line="276" w:lineRule="auto"/>
        <w:jc w:val="both"/>
        <w:rPr>
          <w:rFonts w:asciiTheme="minorHAnsi" w:hAnsiTheme="minorHAnsi" w:cstheme="minorHAnsi"/>
          <w:sz w:val="28"/>
          <w:szCs w:val="28"/>
          <w:u w:val="single"/>
        </w:rPr>
      </w:pPr>
      <w:r w:rsidRPr="00DE1D69">
        <w:rPr>
          <w:rFonts w:asciiTheme="minorHAnsi" w:hAnsiTheme="minorHAnsi" w:cstheme="minorHAnsi"/>
          <w:sz w:val="28"/>
          <w:szCs w:val="28"/>
          <w:u w:val="single"/>
        </w:rPr>
        <w:t xml:space="preserve">SAŽETAK RAČUNA PRIHODA I RASHODA </w:t>
      </w:r>
    </w:p>
    <w:p w14:paraId="71777A64" w14:textId="77777777" w:rsidR="003C2408" w:rsidRDefault="003C2408" w:rsidP="001F602C">
      <w:pPr>
        <w:spacing w:line="276" w:lineRule="auto"/>
        <w:jc w:val="both"/>
        <w:rPr>
          <w:rFonts w:asciiTheme="minorHAnsi" w:hAnsiTheme="minorHAnsi" w:cstheme="minorHAnsi"/>
          <w:sz w:val="24"/>
          <w:szCs w:val="24"/>
          <w:u w:val="single"/>
        </w:rPr>
      </w:pPr>
    </w:p>
    <w:tbl>
      <w:tblPr>
        <w:tblW w:w="9781" w:type="dxa"/>
        <w:tblLayout w:type="fixed"/>
        <w:tblLook w:val="04A0" w:firstRow="1" w:lastRow="0" w:firstColumn="1" w:lastColumn="0" w:noHBand="0" w:noVBand="1"/>
      </w:tblPr>
      <w:tblGrid>
        <w:gridCol w:w="1544"/>
        <w:gridCol w:w="1544"/>
        <w:gridCol w:w="358"/>
        <w:gridCol w:w="236"/>
        <w:gridCol w:w="236"/>
        <w:gridCol w:w="236"/>
        <w:gridCol w:w="236"/>
        <w:gridCol w:w="236"/>
        <w:gridCol w:w="194"/>
        <w:gridCol w:w="42"/>
        <w:gridCol w:w="236"/>
        <w:gridCol w:w="236"/>
        <w:gridCol w:w="236"/>
        <w:gridCol w:w="236"/>
        <w:gridCol w:w="236"/>
        <w:gridCol w:w="471"/>
        <w:gridCol w:w="8"/>
        <w:gridCol w:w="228"/>
        <w:gridCol w:w="662"/>
        <w:gridCol w:w="427"/>
        <w:gridCol w:w="358"/>
        <w:gridCol w:w="358"/>
        <w:gridCol w:w="358"/>
        <w:gridCol w:w="869"/>
      </w:tblGrid>
      <w:tr w:rsidR="00115E9A" w:rsidRPr="00115E9A" w14:paraId="1A87DCD5" w14:textId="77777777" w:rsidTr="00115E9A">
        <w:trPr>
          <w:trHeight w:val="255"/>
        </w:trPr>
        <w:tc>
          <w:tcPr>
            <w:tcW w:w="3088" w:type="dxa"/>
            <w:gridSpan w:val="2"/>
            <w:tcBorders>
              <w:top w:val="nil"/>
              <w:left w:val="nil"/>
              <w:bottom w:val="nil"/>
              <w:right w:val="nil"/>
            </w:tcBorders>
            <w:shd w:val="clear" w:color="000000" w:fill="C0C0C0"/>
            <w:noWrap/>
            <w:vAlign w:val="bottom"/>
            <w:hideMark/>
          </w:tcPr>
          <w:p w14:paraId="027D67FC" w14:textId="77777777" w:rsidR="00115E9A" w:rsidRPr="00115E9A" w:rsidRDefault="00115E9A" w:rsidP="00115E9A">
            <w:pPr>
              <w:jc w:val="cente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Račun / opis</w:t>
            </w:r>
          </w:p>
        </w:tc>
        <w:tc>
          <w:tcPr>
            <w:tcW w:w="1732" w:type="dxa"/>
            <w:gridSpan w:val="7"/>
            <w:tcBorders>
              <w:top w:val="nil"/>
              <w:left w:val="nil"/>
              <w:bottom w:val="nil"/>
              <w:right w:val="nil"/>
            </w:tcBorders>
            <w:shd w:val="clear" w:color="000000" w:fill="C0C0C0"/>
            <w:noWrap/>
            <w:vAlign w:val="bottom"/>
            <w:hideMark/>
          </w:tcPr>
          <w:p w14:paraId="200AD1FE" w14:textId="77777777" w:rsidR="00115E9A" w:rsidRPr="00115E9A" w:rsidRDefault="00115E9A" w:rsidP="00115E9A">
            <w:pPr>
              <w:jc w:val="cente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Izvršenje 2024.</w:t>
            </w:r>
          </w:p>
        </w:tc>
        <w:tc>
          <w:tcPr>
            <w:tcW w:w="1701" w:type="dxa"/>
            <w:gridSpan w:val="8"/>
            <w:tcBorders>
              <w:top w:val="nil"/>
              <w:left w:val="nil"/>
              <w:bottom w:val="nil"/>
              <w:right w:val="nil"/>
            </w:tcBorders>
            <w:shd w:val="clear" w:color="000000" w:fill="C0C0C0"/>
            <w:noWrap/>
            <w:vAlign w:val="bottom"/>
            <w:hideMark/>
          </w:tcPr>
          <w:p w14:paraId="5A26AD87" w14:textId="77777777" w:rsidR="00115E9A" w:rsidRPr="00115E9A" w:rsidRDefault="00115E9A" w:rsidP="00115E9A">
            <w:pPr>
              <w:jc w:val="cente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Izvorni plan 2025.</w:t>
            </w:r>
          </w:p>
        </w:tc>
        <w:tc>
          <w:tcPr>
            <w:tcW w:w="1317" w:type="dxa"/>
            <w:gridSpan w:val="3"/>
            <w:tcBorders>
              <w:top w:val="nil"/>
              <w:left w:val="nil"/>
              <w:bottom w:val="nil"/>
              <w:right w:val="nil"/>
            </w:tcBorders>
            <w:shd w:val="clear" w:color="000000" w:fill="C0C0C0"/>
            <w:noWrap/>
            <w:vAlign w:val="bottom"/>
            <w:hideMark/>
          </w:tcPr>
          <w:p w14:paraId="18DC03FD" w14:textId="77777777" w:rsidR="00115E9A" w:rsidRPr="00115E9A" w:rsidRDefault="00115E9A" w:rsidP="00115E9A">
            <w:pPr>
              <w:jc w:val="cente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Izvršenje 2025.</w:t>
            </w:r>
          </w:p>
        </w:tc>
        <w:tc>
          <w:tcPr>
            <w:tcW w:w="716" w:type="dxa"/>
            <w:gridSpan w:val="2"/>
            <w:tcBorders>
              <w:top w:val="nil"/>
              <w:left w:val="nil"/>
              <w:bottom w:val="nil"/>
              <w:right w:val="nil"/>
            </w:tcBorders>
            <w:shd w:val="clear" w:color="000000" w:fill="C0C0C0"/>
            <w:noWrap/>
            <w:vAlign w:val="bottom"/>
            <w:hideMark/>
          </w:tcPr>
          <w:p w14:paraId="4B91C29F" w14:textId="77777777" w:rsidR="00115E9A" w:rsidRPr="00115E9A" w:rsidRDefault="00115E9A" w:rsidP="00115E9A">
            <w:pPr>
              <w:jc w:val="cente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Indeks  3/1</w:t>
            </w:r>
          </w:p>
        </w:tc>
        <w:tc>
          <w:tcPr>
            <w:tcW w:w="1227" w:type="dxa"/>
            <w:gridSpan w:val="2"/>
            <w:tcBorders>
              <w:top w:val="nil"/>
              <w:left w:val="nil"/>
              <w:bottom w:val="nil"/>
              <w:right w:val="nil"/>
            </w:tcBorders>
            <w:shd w:val="clear" w:color="000000" w:fill="C0C0C0"/>
            <w:noWrap/>
            <w:vAlign w:val="bottom"/>
            <w:hideMark/>
          </w:tcPr>
          <w:p w14:paraId="31E43311" w14:textId="77777777" w:rsidR="00115E9A" w:rsidRPr="00115E9A" w:rsidRDefault="00115E9A" w:rsidP="00115E9A">
            <w:pPr>
              <w:jc w:val="cente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Indeks  3/2</w:t>
            </w:r>
          </w:p>
        </w:tc>
      </w:tr>
      <w:tr w:rsidR="00115E9A" w:rsidRPr="00115E9A" w14:paraId="4A00F358" w14:textId="77777777" w:rsidTr="00115E9A">
        <w:trPr>
          <w:trHeight w:val="255"/>
        </w:trPr>
        <w:tc>
          <w:tcPr>
            <w:tcW w:w="3088" w:type="dxa"/>
            <w:gridSpan w:val="2"/>
            <w:tcBorders>
              <w:top w:val="nil"/>
              <w:left w:val="nil"/>
              <w:bottom w:val="nil"/>
              <w:right w:val="nil"/>
            </w:tcBorders>
            <w:shd w:val="clear" w:color="000000" w:fill="808080"/>
            <w:noWrap/>
            <w:vAlign w:val="bottom"/>
            <w:hideMark/>
          </w:tcPr>
          <w:p w14:paraId="692FA00F"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A. RAČUN PRIHODA I RASHODA</w:t>
            </w:r>
          </w:p>
        </w:tc>
        <w:tc>
          <w:tcPr>
            <w:tcW w:w="1732" w:type="dxa"/>
            <w:gridSpan w:val="7"/>
            <w:tcBorders>
              <w:top w:val="nil"/>
              <w:left w:val="nil"/>
              <w:bottom w:val="nil"/>
              <w:right w:val="nil"/>
            </w:tcBorders>
            <w:shd w:val="clear" w:color="000000" w:fill="808080"/>
            <w:noWrap/>
            <w:vAlign w:val="bottom"/>
            <w:hideMark/>
          </w:tcPr>
          <w:p w14:paraId="631C40A1" w14:textId="77777777" w:rsidR="00115E9A" w:rsidRPr="00115E9A" w:rsidRDefault="00115E9A" w:rsidP="00115E9A">
            <w:pPr>
              <w:jc w:val="cente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1</w:t>
            </w:r>
          </w:p>
        </w:tc>
        <w:tc>
          <w:tcPr>
            <w:tcW w:w="1701" w:type="dxa"/>
            <w:gridSpan w:val="8"/>
            <w:tcBorders>
              <w:top w:val="nil"/>
              <w:left w:val="nil"/>
              <w:bottom w:val="nil"/>
              <w:right w:val="nil"/>
            </w:tcBorders>
            <w:shd w:val="clear" w:color="000000" w:fill="808080"/>
            <w:noWrap/>
            <w:vAlign w:val="bottom"/>
            <w:hideMark/>
          </w:tcPr>
          <w:p w14:paraId="4DE850E1" w14:textId="77777777" w:rsidR="00115E9A" w:rsidRPr="00115E9A" w:rsidRDefault="00115E9A" w:rsidP="00115E9A">
            <w:pPr>
              <w:jc w:val="cente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2</w:t>
            </w:r>
          </w:p>
        </w:tc>
        <w:tc>
          <w:tcPr>
            <w:tcW w:w="1317" w:type="dxa"/>
            <w:gridSpan w:val="3"/>
            <w:tcBorders>
              <w:top w:val="nil"/>
              <w:left w:val="nil"/>
              <w:bottom w:val="nil"/>
              <w:right w:val="nil"/>
            </w:tcBorders>
            <w:shd w:val="clear" w:color="000000" w:fill="808080"/>
            <w:noWrap/>
            <w:vAlign w:val="bottom"/>
            <w:hideMark/>
          </w:tcPr>
          <w:p w14:paraId="6473B342" w14:textId="77777777" w:rsidR="00115E9A" w:rsidRPr="00115E9A" w:rsidRDefault="00115E9A" w:rsidP="00115E9A">
            <w:pPr>
              <w:jc w:val="cente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3</w:t>
            </w:r>
          </w:p>
        </w:tc>
        <w:tc>
          <w:tcPr>
            <w:tcW w:w="716" w:type="dxa"/>
            <w:gridSpan w:val="2"/>
            <w:tcBorders>
              <w:top w:val="nil"/>
              <w:left w:val="nil"/>
              <w:bottom w:val="nil"/>
              <w:right w:val="nil"/>
            </w:tcBorders>
            <w:shd w:val="clear" w:color="000000" w:fill="808080"/>
            <w:noWrap/>
            <w:vAlign w:val="bottom"/>
            <w:hideMark/>
          </w:tcPr>
          <w:p w14:paraId="45B0DDEB" w14:textId="77777777" w:rsidR="00115E9A" w:rsidRPr="00115E9A" w:rsidRDefault="00115E9A" w:rsidP="00115E9A">
            <w:pPr>
              <w:jc w:val="cente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4</w:t>
            </w:r>
          </w:p>
        </w:tc>
        <w:tc>
          <w:tcPr>
            <w:tcW w:w="1227" w:type="dxa"/>
            <w:gridSpan w:val="2"/>
            <w:tcBorders>
              <w:top w:val="nil"/>
              <w:left w:val="nil"/>
              <w:bottom w:val="nil"/>
              <w:right w:val="nil"/>
            </w:tcBorders>
            <w:shd w:val="clear" w:color="000000" w:fill="808080"/>
            <w:noWrap/>
            <w:vAlign w:val="bottom"/>
            <w:hideMark/>
          </w:tcPr>
          <w:p w14:paraId="2D3E4C46" w14:textId="77777777" w:rsidR="00115E9A" w:rsidRPr="00115E9A" w:rsidRDefault="00115E9A" w:rsidP="00115E9A">
            <w:pPr>
              <w:jc w:val="cente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5</w:t>
            </w:r>
          </w:p>
        </w:tc>
      </w:tr>
      <w:tr w:rsidR="00115E9A" w:rsidRPr="00115E9A" w14:paraId="34F26A31"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21844F9C"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6 Prihodi poslovanja</w:t>
            </w:r>
          </w:p>
        </w:tc>
        <w:tc>
          <w:tcPr>
            <w:tcW w:w="1732" w:type="dxa"/>
            <w:gridSpan w:val="7"/>
            <w:tcBorders>
              <w:top w:val="nil"/>
              <w:left w:val="nil"/>
              <w:bottom w:val="nil"/>
              <w:right w:val="nil"/>
            </w:tcBorders>
            <w:shd w:val="clear" w:color="auto" w:fill="auto"/>
            <w:noWrap/>
            <w:vAlign w:val="bottom"/>
            <w:hideMark/>
          </w:tcPr>
          <w:p w14:paraId="6BEEE8F0"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1.774.957,00</w:t>
            </w:r>
          </w:p>
        </w:tc>
        <w:tc>
          <w:tcPr>
            <w:tcW w:w="1701" w:type="dxa"/>
            <w:gridSpan w:val="8"/>
            <w:tcBorders>
              <w:top w:val="nil"/>
              <w:left w:val="nil"/>
              <w:bottom w:val="nil"/>
              <w:right w:val="nil"/>
            </w:tcBorders>
            <w:shd w:val="clear" w:color="auto" w:fill="auto"/>
            <w:noWrap/>
            <w:vAlign w:val="bottom"/>
            <w:hideMark/>
          </w:tcPr>
          <w:p w14:paraId="476B3427"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3.919.580,00</w:t>
            </w:r>
          </w:p>
        </w:tc>
        <w:tc>
          <w:tcPr>
            <w:tcW w:w="1317" w:type="dxa"/>
            <w:gridSpan w:val="3"/>
            <w:tcBorders>
              <w:top w:val="nil"/>
              <w:left w:val="nil"/>
              <w:bottom w:val="nil"/>
              <w:right w:val="nil"/>
            </w:tcBorders>
            <w:shd w:val="clear" w:color="auto" w:fill="auto"/>
            <w:noWrap/>
            <w:vAlign w:val="bottom"/>
            <w:hideMark/>
          </w:tcPr>
          <w:p w14:paraId="76BC847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1.906.213,15</w:t>
            </w:r>
          </w:p>
        </w:tc>
        <w:tc>
          <w:tcPr>
            <w:tcW w:w="716" w:type="dxa"/>
            <w:gridSpan w:val="2"/>
            <w:tcBorders>
              <w:top w:val="nil"/>
              <w:left w:val="nil"/>
              <w:bottom w:val="nil"/>
              <w:right w:val="nil"/>
            </w:tcBorders>
            <w:shd w:val="clear" w:color="auto" w:fill="auto"/>
            <w:noWrap/>
            <w:vAlign w:val="bottom"/>
            <w:hideMark/>
          </w:tcPr>
          <w:p w14:paraId="3932FAA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107,4%</w:t>
            </w:r>
          </w:p>
        </w:tc>
        <w:tc>
          <w:tcPr>
            <w:tcW w:w="1227" w:type="dxa"/>
            <w:gridSpan w:val="2"/>
            <w:tcBorders>
              <w:top w:val="nil"/>
              <w:left w:val="nil"/>
              <w:bottom w:val="nil"/>
              <w:right w:val="nil"/>
            </w:tcBorders>
            <w:shd w:val="clear" w:color="auto" w:fill="auto"/>
            <w:noWrap/>
            <w:vAlign w:val="bottom"/>
            <w:hideMark/>
          </w:tcPr>
          <w:p w14:paraId="73C70407"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58,98%</w:t>
            </w:r>
          </w:p>
        </w:tc>
      </w:tr>
      <w:tr w:rsidR="00115E9A" w:rsidRPr="00115E9A" w14:paraId="32CADC88"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52E0B822"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7 Prihodi od prodaje nefinancijske imovine</w:t>
            </w:r>
          </w:p>
        </w:tc>
        <w:tc>
          <w:tcPr>
            <w:tcW w:w="1732" w:type="dxa"/>
            <w:gridSpan w:val="7"/>
            <w:tcBorders>
              <w:top w:val="nil"/>
              <w:left w:val="nil"/>
              <w:bottom w:val="nil"/>
              <w:right w:val="nil"/>
            </w:tcBorders>
            <w:shd w:val="clear" w:color="auto" w:fill="auto"/>
            <w:noWrap/>
            <w:vAlign w:val="bottom"/>
            <w:hideMark/>
          </w:tcPr>
          <w:p w14:paraId="1204E47E"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701" w:type="dxa"/>
            <w:gridSpan w:val="8"/>
            <w:tcBorders>
              <w:top w:val="nil"/>
              <w:left w:val="nil"/>
              <w:bottom w:val="nil"/>
              <w:right w:val="nil"/>
            </w:tcBorders>
            <w:shd w:val="clear" w:color="auto" w:fill="auto"/>
            <w:noWrap/>
            <w:vAlign w:val="bottom"/>
            <w:hideMark/>
          </w:tcPr>
          <w:p w14:paraId="60BE7E14"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06F7A9F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716" w:type="dxa"/>
            <w:gridSpan w:val="2"/>
            <w:tcBorders>
              <w:top w:val="nil"/>
              <w:left w:val="nil"/>
              <w:bottom w:val="nil"/>
              <w:right w:val="nil"/>
            </w:tcBorders>
            <w:shd w:val="clear" w:color="auto" w:fill="auto"/>
            <w:noWrap/>
            <w:vAlign w:val="bottom"/>
            <w:hideMark/>
          </w:tcPr>
          <w:p w14:paraId="66406DB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#DIV/0!</w:t>
            </w:r>
          </w:p>
        </w:tc>
        <w:tc>
          <w:tcPr>
            <w:tcW w:w="1227" w:type="dxa"/>
            <w:gridSpan w:val="2"/>
            <w:tcBorders>
              <w:top w:val="nil"/>
              <w:left w:val="nil"/>
              <w:bottom w:val="nil"/>
              <w:right w:val="nil"/>
            </w:tcBorders>
            <w:shd w:val="clear" w:color="auto" w:fill="auto"/>
            <w:noWrap/>
            <w:vAlign w:val="bottom"/>
            <w:hideMark/>
          </w:tcPr>
          <w:p w14:paraId="50BE6238"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r>
      <w:tr w:rsidR="00115E9A" w:rsidRPr="00115E9A" w14:paraId="2B9E01B2"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2B7B0D3F"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UKUPNI PRIHODI</w:t>
            </w:r>
          </w:p>
        </w:tc>
        <w:tc>
          <w:tcPr>
            <w:tcW w:w="1732" w:type="dxa"/>
            <w:gridSpan w:val="7"/>
            <w:tcBorders>
              <w:top w:val="nil"/>
              <w:left w:val="nil"/>
              <w:bottom w:val="nil"/>
              <w:right w:val="nil"/>
            </w:tcBorders>
            <w:shd w:val="clear" w:color="auto" w:fill="auto"/>
            <w:noWrap/>
            <w:vAlign w:val="bottom"/>
            <w:hideMark/>
          </w:tcPr>
          <w:p w14:paraId="2AB7FA70"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1.774.957,00</w:t>
            </w:r>
          </w:p>
        </w:tc>
        <w:tc>
          <w:tcPr>
            <w:tcW w:w="1701" w:type="dxa"/>
            <w:gridSpan w:val="8"/>
            <w:tcBorders>
              <w:top w:val="nil"/>
              <w:left w:val="nil"/>
              <w:bottom w:val="nil"/>
              <w:right w:val="nil"/>
            </w:tcBorders>
            <w:shd w:val="clear" w:color="auto" w:fill="auto"/>
            <w:noWrap/>
            <w:vAlign w:val="bottom"/>
            <w:hideMark/>
          </w:tcPr>
          <w:p w14:paraId="6F0F5847"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3.919.580,00</w:t>
            </w:r>
          </w:p>
        </w:tc>
        <w:tc>
          <w:tcPr>
            <w:tcW w:w="1317" w:type="dxa"/>
            <w:gridSpan w:val="3"/>
            <w:tcBorders>
              <w:top w:val="nil"/>
              <w:left w:val="nil"/>
              <w:bottom w:val="nil"/>
              <w:right w:val="nil"/>
            </w:tcBorders>
            <w:shd w:val="clear" w:color="auto" w:fill="auto"/>
            <w:noWrap/>
            <w:vAlign w:val="bottom"/>
            <w:hideMark/>
          </w:tcPr>
          <w:p w14:paraId="3ABA817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1.906.213,15</w:t>
            </w:r>
          </w:p>
        </w:tc>
        <w:tc>
          <w:tcPr>
            <w:tcW w:w="716" w:type="dxa"/>
            <w:gridSpan w:val="2"/>
            <w:tcBorders>
              <w:top w:val="nil"/>
              <w:left w:val="nil"/>
              <w:bottom w:val="nil"/>
              <w:right w:val="nil"/>
            </w:tcBorders>
            <w:shd w:val="clear" w:color="auto" w:fill="auto"/>
            <w:noWrap/>
            <w:vAlign w:val="bottom"/>
            <w:hideMark/>
          </w:tcPr>
          <w:p w14:paraId="2005C52B"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107,4%</w:t>
            </w:r>
          </w:p>
        </w:tc>
        <w:tc>
          <w:tcPr>
            <w:tcW w:w="1227" w:type="dxa"/>
            <w:gridSpan w:val="2"/>
            <w:tcBorders>
              <w:top w:val="nil"/>
              <w:left w:val="nil"/>
              <w:bottom w:val="nil"/>
              <w:right w:val="nil"/>
            </w:tcBorders>
            <w:shd w:val="clear" w:color="auto" w:fill="auto"/>
            <w:noWrap/>
            <w:vAlign w:val="bottom"/>
            <w:hideMark/>
          </w:tcPr>
          <w:p w14:paraId="1869BDAB"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58,98%</w:t>
            </w:r>
          </w:p>
        </w:tc>
      </w:tr>
      <w:tr w:rsidR="00115E9A" w:rsidRPr="00115E9A" w14:paraId="6C830BBA"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67B3C275"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 Rashodi poslovanja</w:t>
            </w:r>
          </w:p>
        </w:tc>
        <w:tc>
          <w:tcPr>
            <w:tcW w:w="1732" w:type="dxa"/>
            <w:gridSpan w:val="7"/>
            <w:tcBorders>
              <w:top w:val="nil"/>
              <w:left w:val="nil"/>
              <w:bottom w:val="nil"/>
              <w:right w:val="nil"/>
            </w:tcBorders>
            <w:shd w:val="clear" w:color="auto" w:fill="auto"/>
            <w:noWrap/>
            <w:vAlign w:val="bottom"/>
            <w:hideMark/>
          </w:tcPr>
          <w:p w14:paraId="7637F691"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1.775.813,00</w:t>
            </w:r>
          </w:p>
        </w:tc>
        <w:tc>
          <w:tcPr>
            <w:tcW w:w="1701" w:type="dxa"/>
            <w:gridSpan w:val="8"/>
            <w:tcBorders>
              <w:top w:val="nil"/>
              <w:left w:val="nil"/>
              <w:bottom w:val="nil"/>
              <w:right w:val="nil"/>
            </w:tcBorders>
            <w:shd w:val="clear" w:color="auto" w:fill="auto"/>
            <w:noWrap/>
            <w:vAlign w:val="bottom"/>
            <w:hideMark/>
          </w:tcPr>
          <w:p w14:paraId="5BFB0060"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3.856.180,00</w:t>
            </w:r>
          </w:p>
        </w:tc>
        <w:tc>
          <w:tcPr>
            <w:tcW w:w="1317" w:type="dxa"/>
            <w:gridSpan w:val="3"/>
            <w:tcBorders>
              <w:top w:val="nil"/>
              <w:left w:val="nil"/>
              <w:bottom w:val="nil"/>
              <w:right w:val="nil"/>
            </w:tcBorders>
            <w:shd w:val="clear" w:color="auto" w:fill="auto"/>
            <w:noWrap/>
            <w:vAlign w:val="bottom"/>
            <w:hideMark/>
          </w:tcPr>
          <w:p w14:paraId="474A4BB3"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2.128.533,01</w:t>
            </w:r>
          </w:p>
        </w:tc>
        <w:tc>
          <w:tcPr>
            <w:tcW w:w="716" w:type="dxa"/>
            <w:gridSpan w:val="2"/>
            <w:tcBorders>
              <w:top w:val="nil"/>
              <w:left w:val="nil"/>
              <w:bottom w:val="nil"/>
              <w:right w:val="nil"/>
            </w:tcBorders>
            <w:shd w:val="clear" w:color="auto" w:fill="auto"/>
            <w:noWrap/>
            <w:vAlign w:val="bottom"/>
            <w:hideMark/>
          </w:tcPr>
          <w:p w14:paraId="0846F04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119,9%</w:t>
            </w:r>
          </w:p>
        </w:tc>
        <w:tc>
          <w:tcPr>
            <w:tcW w:w="1227" w:type="dxa"/>
            <w:gridSpan w:val="2"/>
            <w:tcBorders>
              <w:top w:val="nil"/>
              <w:left w:val="nil"/>
              <w:bottom w:val="nil"/>
              <w:right w:val="nil"/>
            </w:tcBorders>
            <w:shd w:val="clear" w:color="auto" w:fill="auto"/>
            <w:noWrap/>
            <w:vAlign w:val="bottom"/>
            <w:hideMark/>
          </w:tcPr>
          <w:p w14:paraId="247D0DB1"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55,20%</w:t>
            </w:r>
          </w:p>
        </w:tc>
      </w:tr>
      <w:tr w:rsidR="00115E9A" w:rsidRPr="00115E9A" w14:paraId="3B115E2E"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7A65C2E5"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4 Rashodi za nabavu nefinancijske imovine</w:t>
            </w:r>
          </w:p>
        </w:tc>
        <w:tc>
          <w:tcPr>
            <w:tcW w:w="1732" w:type="dxa"/>
            <w:gridSpan w:val="7"/>
            <w:tcBorders>
              <w:top w:val="nil"/>
              <w:left w:val="nil"/>
              <w:bottom w:val="nil"/>
              <w:right w:val="nil"/>
            </w:tcBorders>
            <w:shd w:val="clear" w:color="auto" w:fill="auto"/>
            <w:noWrap/>
            <w:vAlign w:val="bottom"/>
            <w:hideMark/>
          </w:tcPr>
          <w:p w14:paraId="2CF2D3C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2.938,00</w:t>
            </w:r>
          </w:p>
        </w:tc>
        <w:tc>
          <w:tcPr>
            <w:tcW w:w="1701" w:type="dxa"/>
            <w:gridSpan w:val="8"/>
            <w:tcBorders>
              <w:top w:val="nil"/>
              <w:left w:val="nil"/>
              <w:bottom w:val="nil"/>
              <w:right w:val="nil"/>
            </w:tcBorders>
            <w:shd w:val="clear" w:color="auto" w:fill="auto"/>
            <w:noWrap/>
            <w:vAlign w:val="bottom"/>
            <w:hideMark/>
          </w:tcPr>
          <w:p w14:paraId="7AB3A4F3"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63.400,00</w:t>
            </w:r>
          </w:p>
        </w:tc>
        <w:tc>
          <w:tcPr>
            <w:tcW w:w="1317" w:type="dxa"/>
            <w:gridSpan w:val="3"/>
            <w:tcBorders>
              <w:top w:val="nil"/>
              <w:left w:val="nil"/>
              <w:bottom w:val="nil"/>
              <w:right w:val="nil"/>
            </w:tcBorders>
            <w:shd w:val="clear" w:color="auto" w:fill="auto"/>
            <w:noWrap/>
            <w:vAlign w:val="bottom"/>
            <w:hideMark/>
          </w:tcPr>
          <w:p w14:paraId="58CC03CC"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9.196,61</w:t>
            </w:r>
          </w:p>
        </w:tc>
        <w:tc>
          <w:tcPr>
            <w:tcW w:w="716" w:type="dxa"/>
            <w:gridSpan w:val="2"/>
            <w:tcBorders>
              <w:top w:val="nil"/>
              <w:left w:val="nil"/>
              <w:bottom w:val="nil"/>
              <w:right w:val="nil"/>
            </w:tcBorders>
            <w:shd w:val="clear" w:color="auto" w:fill="auto"/>
            <w:noWrap/>
            <w:vAlign w:val="bottom"/>
            <w:hideMark/>
          </w:tcPr>
          <w:p w14:paraId="25BA9D53"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313,0%</w:t>
            </w:r>
          </w:p>
        </w:tc>
        <w:tc>
          <w:tcPr>
            <w:tcW w:w="1227" w:type="dxa"/>
            <w:gridSpan w:val="2"/>
            <w:tcBorders>
              <w:top w:val="nil"/>
              <w:left w:val="nil"/>
              <w:bottom w:val="nil"/>
              <w:right w:val="nil"/>
            </w:tcBorders>
            <w:shd w:val="clear" w:color="auto" w:fill="auto"/>
            <w:noWrap/>
            <w:vAlign w:val="bottom"/>
            <w:hideMark/>
          </w:tcPr>
          <w:p w14:paraId="0332486E"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14,51%</w:t>
            </w:r>
          </w:p>
        </w:tc>
      </w:tr>
      <w:tr w:rsidR="00115E9A" w:rsidRPr="00115E9A" w14:paraId="6A7CF0F3"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2456E9B9"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UKUPNI RASHODI</w:t>
            </w:r>
          </w:p>
        </w:tc>
        <w:tc>
          <w:tcPr>
            <w:tcW w:w="1732" w:type="dxa"/>
            <w:gridSpan w:val="7"/>
            <w:tcBorders>
              <w:top w:val="nil"/>
              <w:left w:val="nil"/>
              <w:bottom w:val="nil"/>
              <w:right w:val="nil"/>
            </w:tcBorders>
            <w:shd w:val="clear" w:color="auto" w:fill="auto"/>
            <w:noWrap/>
            <w:vAlign w:val="bottom"/>
            <w:hideMark/>
          </w:tcPr>
          <w:p w14:paraId="355134F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1.778.751,00</w:t>
            </w:r>
          </w:p>
        </w:tc>
        <w:tc>
          <w:tcPr>
            <w:tcW w:w="1701" w:type="dxa"/>
            <w:gridSpan w:val="8"/>
            <w:tcBorders>
              <w:top w:val="nil"/>
              <w:left w:val="nil"/>
              <w:bottom w:val="nil"/>
              <w:right w:val="nil"/>
            </w:tcBorders>
            <w:shd w:val="clear" w:color="auto" w:fill="auto"/>
            <w:noWrap/>
            <w:vAlign w:val="bottom"/>
            <w:hideMark/>
          </w:tcPr>
          <w:p w14:paraId="076A1B56"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3.919.580,00</w:t>
            </w:r>
          </w:p>
        </w:tc>
        <w:tc>
          <w:tcPr>
            <w:tcW w:w="1317" w:type="dxa"/>
            <w:gridSpan w:val="3"/>
            <w:tcBorders>
              <w:top w:val="nil"/>
              <w:left w:val="nil"/>
              <w:bottom w:val="nil"/>
              <w:right w:val="nil"/>
            </w:tcBorders>
            <w:shd w:val="clear" w:color="auto" w:fill="auto"/>
            <w:noWrap/>
            <w:vAlign w:val="bottom"/>
            <w:hideMark/>
          </w:tcPr>
          <w:p w14:paraId="0CA774C8"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2.137.729,62</w:t>
            </w:r>
          </w:p>
        </w:tc>
        <w:tc>
          <w:tcPr>
            <w:tcW w:w="716" w:type="dxa"/>
            <w:gridSpan w:val="2"/>
            <w:tcBorders>
              <w:top w:val="nil"/>
              <w:left w:val="nil"/>
              <w:bottom w:val="nil"/>
              <w:right w:val="nil"/>
            </w:tcBorders>
            <w:shd w:val="clear" w:color="auto" w:fill="auto"/>
            <w:noWrap/>
            <w:vAlign w:val="bottom"/>
            <w:hideMark/>
          </w:tcPr>
          <w:p w14:paraId="0F37DB86"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120,2%</w:t>
            </w:r>
          </w:p>
        </w:tc>
        <w:tc>
          <w:tcPr>
            <w:tcW w:w="1227" w:type="dxa"/>
            <w:gridSpan w:val="2"/>
            <w:tcBorders>
              <w:top w:val="nil"/>
              <w:left w:val="nil"/>
              <w:bottom w:val="nil"/>
              <w:right w:val="nil"/>
            </w:tcBorders>
            <w:shd w:val="clear" w:color="auto" w:fill="auto"/>
            <w:noWrap/>
            <w:vAlign w:val="bottom"/>
            <w:hideMark/>
          </w:tcPr>
          <w:p w14:paraId="6CED665D"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54,54%</w:t>
            </w:r>
          </w:p>
        </w:tc>
      </w:tr>
      <w:tr w:rsidR="00115E9A" w:rsidRPr="00115E9A" w14:paraId="7F0C219F"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56347B29"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VIŠAK / MANJAK</w:t>
            </w:r>
          </w:p>
        </w:tc>
        <w:tc>
          <w:tcPr>
            <w:tcW w:w="1732" w:type="dxa"/>
            <w:gridSpan w:val="7"/>
            <w:tcBorders>
              <w:top w:val="nil"/>
              <w:left w:val="nil"/>
              <w:bottom w:val="nil"/>
              <w:right w:val="nil"/>
            </w:tcBorders>
            <w:shd w:val="clear" w:color="auto" w:fill="auto"/>
            <w:noWrap/>
            <w:vAlign w:val="bottom"/>
            <w:hideMark/>
          </w:tcPr>
          <w:p w14:paraId="3665A86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-3.794,00</w:t>
            </w:r>
          </w:p>
        </w:tc>
        <w:tc>
          <w:tcPr>
            <w:tcW w:w="1701" w:type="dxa"/>
            <w:gridSpan w:val="8"/>
            <w:tcBorders>
              <w:top w:val="nil"/>
              <w:left w:val="nil"/>
              <w:bottom w:val="nil"/>
              <w:right w:val="nil"/>
            </w:tcBorders>
            <w:shd w:val="clear" w:color="auto" w:fill="auto"/>
            <w:noWrap/>
            <w:vAlign w:val="bottom"/>
            <w:hideMark/>
          </w:tcPr>
          <w:p w14:paraId="74FAC026"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52AA633F"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-231.516,47</w:t>
            </w:r>
          </w:p>
        </w:tc>
        <w:tc>
          <w:tcPr>
            <w:tcW w:w="716" w:type="dxa"/>
            <w:gridSpan w:val="2"/>
            <w:tcBorders>
              <w:top w:val="nil"/>
              <w:left w:val="nil"/>
              <w:bottom w:val="nil"/>
              <w:right w:val="nil"/>
            </w:tcBorders>
            <w:shd w:val="clear" w:color="auto" w:fill="auto"/>
            <w:noWrap/>
            <w:vAlign w:val="bottom"/>
            <w:hideMark/>
          </w:tcPr>
          <w:p w14:paraId="6DAE4206"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6102,2%</w:t>
            </w:r>
          </w:p>
        </w:tc>
        <w:tc>
          <w:tcPr>
            <w:tcW w:w="1227" w:type="dxa"/>
            <w:gridSpan w:val="2"/>
            <w:tcBorders>
              <w:top w:val="nil"/>
              <w:left w:val="nil"/>
              <w:bottom w:val="nil"/>
              <w:right w:val="nil"/>
            </w:tcBorders>
            <w:shd w:val="clear" w:color="auto" w:fill="auto"/>
            <w:noWrap/>
            <w:vAlign w:val="bottom"/>
            <w:hideMark/>
          </w:tcPr>
          <w:p w14:paraId="5127CDB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#DIV/0!</w:t>
            </w:r>
          </w:p>
        </w:tc>
      </w:tr>
      <w:tr w:rsidR="00115E9A" w:rsidRPr="00115E9A" w14:paraId="605A57F2" w14:textId="77777777" w:rsidTr="00115E9A">
        <w:trPr>
          <w:trHeight w:val="255"/>
        </w:trPr>
        <w:tc>
          <w:tcPr>
            <w:tcW w:w="3088" w:type="dxa"/>
            <w:gridSpan w:val="2"/>
            <w:tcBorders>
              <w:top w:val="nil"/>
              <w:left w:val="nil"/>
              <w:bottom w:val="nil"/>
              <w:right w:val="nil"/>
            </w:tcBorders>
            <w:shd w:val="clear" w:color="000000" w:fill="808080"/>
            <w:noWrap/>
            <w:vAlign w:val="bottom"/>
            <w:hideMark/>
          </w:tcPr>
          <w:p w14:paraId="0F72D4CA"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B. RAČUN ZADUŽIVANJA / FINANCIRANJA</w:t>
            </w:r>
          </w:p>
        </w:tc>
        <w:tc>
          <w:tcPr>
            <w:tcW w:w="1732" w:type="dxa"/>
            <w:gridSpan w:val="7"/>
            <w:tcBorders>
              <w:top w:val="nil"/>
              <w:left w:val="nil"/>
              <w:bottom w:val="nil"/>
              <w:right w:val="nil"/>
            </w:tcBorders>
            <w:shd w:val="clear" w:color="000000" w:fill="808080"/>
            <w:noWrap/>
            <w:vAlign w:val="bottom"/>
            <w:hideMark/>
          </w:tcPr>
          <w:p w14:paraId="4359FEF5"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1701" w:type="dxa"/>
            <w:gridSpan w:val="8"/>
            <w:tcBorders>
              <w:top w:val="nil"/>
              <w:left w:val="nil"/>
              <w:bottom w:val="nil"/>
              <w:right w:val="nil"/>
            </w:tcBorders>
            <w:shd w:val="clear" w:color="000000" w:fill="808080"/>
            <w:noWrap/>
            <w:vAlign w:val="bottom"/>
            <w:hideMark/>
          </w:tcPr>
          <w:p w14:paraId="6E96D1F8"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1317" w:type="dxa"/>
            <w:gridSpan w:val="3"/>
            <w:tcBorders>
              <w:top w:val="nil"/>
              <w:left w:val="nil"/>
              <w:bottom w:val="nil"/>
              <w:right w:val="nil"/>
            </w:tcBorders>
            <w:shd w:val="clear" w:color="000000" w:fill="808080"/>
            <w:noWrap/>
            <w:vAlign w:val="bottom"/>
            <w:hideMark/>
          </w:tcPr>
          <w:p w14:paraId="2B02168C"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716" w:type="dxa"/>
            <w:gridSpan w:val="2"/>
            <w:tcBorders>
              <w:top w:val="nil"/>
              <w:left w:val="nil"/>
              <w:bottom w:val="nil"/>
              <w:right w:val="nil"/>
            </w:tcBorders>
            <w:shd w:val="clear" w:color="000000" w:fill="808080"/>
            <w:noWrap/>
            <w:vAlign w:val="bottom"/>
            <w:hideMark/>
          </w:tcPr>
          <w:p w14:paraId="0A27D1A7"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1227" w:type="dxa"/>
            <w:gridSpan w:val="2"/>
            <w:tcBorders>
              <w:top w:val="nil"/>
              <w:left w:val="nil"/>
              <w:bottom w:val="nil"/>
              <w:right w:val="nil"/>
            </w:tcBorders>
            <w:shd w:val="clear" w:color="000000" w:fill="808080"/>
            <w:noWrap/>
            <w:vAlign w:val="bottom"/>
            <w:hideMark/>
          </w:tcPr>
          <w:p w14:paraId="34A2B083"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r>
      <w:tr w:rsidR="00115E9A" w:rsidRPr="00115E9A" w14:paraId="41964F6C"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04ECCE43"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8 Primici od financijske imovine i zaduživanja</w:t>
            </w:r>
          </w:p>
        </w:tc>
        <w:tc>
          <w:tcPr>
            <w:tcW w:w="1732" w:type="dxa"/>
            <w:gridSpan w:val="7"/>
            <w:tcBorders>
              <w:top w:val="nil"/>
              <w:left w:val="nil"/>
              <w:bottom w:val="nil"/>
              <w:right w:val="nil"/>
            </w:tcBorders>
            <w:shd w:val="clear" w:color="auto" w:fill="auto"/>
            <w:noWrap/>
            <w:vAlign w:val="bottom"/>
            <w:hideMark/>
          </w:tcPr>
          <w:p w14:paraId="0BB190AC"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701" w:type="dxa"/>
            <w:gridSpan w:val="8"/>
            <w:tcBorders>
              <w:top w:val="nil"/>
              <w:left w:val="nil"/>
              <w:bottom w:val="nil"/>
              <w:right w:val="nil"/>
            </w:tcBorders>
            <w:shd w:val="clear" w:color="auto" w:fill="auto"/>
            <w:noWrap/>
            <w:vAlign w:val="bottom"/>
            <w:hideMark/>
          </w:tcPr>
          <w:p w14:paraId="3607D008"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64C48990"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716" w:type="dxa"/>
            <w:gridSpan w:val="2"/>
            <w:tcBorders>
              <w:top w:val="nil"/>
              <w:left w:val="nil"/>
              <w:bottom w:val="nil"/>
              <w:right w:val="nil"/>
            </w:tcBorders>
            <w:shd w:val="clear" w:color="auto" w:fill="auto"/>
            <w:noWrap/>
            <w:vAlign w:val="bottom"/>
            <w:hideMark/>
          </w:tcPr>
          <w:p w14:paraId="62DE3E2A" w14:textId="77777777" w:rsidR="00115E9A" w:rsidRPr="00115E9A" w:rsidRDefault="00115E9A" w:rsidP="00115E9A">
            <w:pPr>
              <w:jc w:val="right"/>
              <w:rPr>
                <w:rFonts w:asciiTheme="majorHAnsi" w:hAnsiTheme="majorHAnsi" w:cstheme="majorHAnsi"/>
                <w:b/>
                <w:bCs/>
                <w:sz w:val="16"/>
                <w:szCs w:val="16"/>
                <w:lang w:eastAsia="hr-HR"/>
              </w:rPr>
            </w:pPr>
          </w:p>
        </w:tc>
        <w:tc>
          <w:tcPr>
            <w:tcW w:w="1227" w:type="dxa"/>
            <w:gridSpan w:val="2"/>
            <w:tcBorders>
              <w:top w:val="nil"/>
              <w:left w:val="nil"/>
              <w:bottom w:val="nil"/>
              <w:right w:val="nil"/>
            </w:tcBorders>
            <w:shd w:val="clear" w:color="auto" w:fill="auto"/>
            <w:noWrap/>
            <w:vAlign w:val="bottom"/>
            <w:hideMark/>
          </w:tcPr>
          <w:p w14:paraId="0303BDD5" w14:textId="77777777" w:rsidR="00115E9A" w:rsidRPr="00115E9A" w:rsidRDefault="00115E9A" w:rsidP="00115E9A">
            <w:pPr>
              <w:jc w:val="right"/>
              <w:rPr>
                <w:rFonts w:asciiTheme="majorHAnsi" w:hAnsiTheme="majorHAnsi" w:cstheme="majorHAnsi"/>
                <w:sz w:val="16"/>
                <w:szCs w:val="16"/>
                <w:lang w:eastAsia="hr-HR"/>
              </w:rPr>
            </w:pPr>
          </w:p>
        </w:tc>
      </w:tr>
      <w:tr w:rsidR="00115E9A" w:rsidRPr="00115E9A" w14:paraId="0BC7DCA0"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3E71C12C"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5 Izdaci za financijsku imovinu i otplate zajmova</w:t>
            </w:r>
          </w:p>
        </w:tc>
        <w:tc>
          <w:tcPr>
            <w:tcW w:w="1732" w:type="dxa"/>
            <w:gridSpan w:val="7"/>
            <w:tcBorders>
              <w:top w:val="nil"/>
              <w:left w:val="nil"/>
              <w:bottom w:val="nil"/>
              <w:right w:val="nil"/>
            </w:tcBorders>
            <w:shd w:val="clear" w:color="auto" w:fill="auto"/>
            <w:noWrap/>
            <w:vAlign w:val="bottom"/>
            <w:hideMark/>
          </w:tcPr>
          <w:p w14:paraId="2D0C84C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701" w:type="dxa"/>
            <w:gridSpan w:val="8"/>
            <w:tcBorders>
              <w:top w:val="nil"/>
              <w:left w:val="nil"/>
              <w:bottom w:val="nil"/>
              <w:right w:val="nil"/>
            </w:tcBorders>
            <w:shd w:val="clear" w:color="auto" w:fill="auto"/>
            <w:noWrap/>
            <w:vAlign w:val="bottom"/>
            <w:hideMark/>
          </w:tcPr>
          <w:p w14:paraId="544ED7A7"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6FB40A31"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716" w:type="dxa"/>
            <w:gridSpan w:val="2"/>
            <w:tcBorders>
              <w:top w:val="nil"/>
              <w:left w:val="nil"/>
              <w:bottom w:val="nil"/>
              <w:right w:val="nil"/>
            </w:tcBorders>
            <w:shd w:val="clear" w:color="auto" w:fill="auto"/>
            <w:noWrap/>
            <w:vAlign w:val="bottom"/>
            <w:hideMark/>
          </w:tcPr>
          <w:p w14:paraId="68F7E28C" w14:textId="77777777" w:rsidR="00115E9A" w:rsidRPr="00115E9A" w:rsidRDefault="00115E9A" w:rsidP="00115E9A">
            <w:pPr>
              <w:jc w:val="right"/>
              <w:rPr>
                <w:rFonts w:asciiTheme="majorHAnsi" w:hAnsiTheme="majorHAnsi" w:cstheme="majorHAnsi"/>
                <w:b/>
                <w:bCs/>
                <w:sz w:val="16"/>
                <w:szCs w:val="16"/>
                <w:lang w:eastAsia="hr-HR"/>
              </w:rPr>
            </w:pPr>
          </w:p>
        </w:tc>
        <w:tc>
          <w:tcPr>
            <w:tcW w:w="1227" w:type="dxa"/>
            <w:gridSpan w:val="2"/>
            <w:tcBorders>
              <w:top w:val="nil"/>
              <w:left w:val="nil"/>
              <w:bottom w:val="nil"/>
              <w:right w:val="nil"/>
            </w:tcBorders>
            <w:shd w:val="clear" w:color="auto" w:fill="auto"/>
            <w:noWrap/>
            <w:vAlign w:val="bottom"/>
            <w:hideMark/>
          </w:tcPr>
          <w:p w14:paraId="08BB12AB" w14:textId="77777777" w:rsidR="00115E9A" w:rsidRPr="00115E9A" w:rsidRDefault="00115E9A" w:rsidP="00115E9A">
            <w:pPr>
              <w:jc w:val="right"/>
              <w:rPr>
                <w:rFonts w:asciiTheme="majorHAnsi" w:hAnsiTheme="majorHAnsi" w:cstheme="majorHAnsi"/>
                <w:sz w:val="16"/>
                <w:szCs w:val="16"/>
                <w:lang w:eastAsia="hr-HR"/>
              </w:rPr>
            </w:pPr>
          </w:p>
        </w:tc>
      </w:tr>
      <w:tr w:rsidR="00115E9A" w:rsidRPr="00115E9A" w14:paraId="7C6BC9F4"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0D67A9F0"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NETO ZADUŽIVANJE</w:t>
            </w:r>
          </w:p>
        </w:tc>
        <w:tc>
          <w:tcPr>
            <w:tcW w:w="1732" w:type="dxa"/>
            <w:gridSpan w:val="7"/>
            <w:tcBorders>
              <w:top w:val="nil"/>
              <w:left w:val="nil"/>
              <w:bottom w:val="nil"/>
              <w:right w:val="nil"/>
            </w:tcBorders>
            <w:shd w:val="clear" w:color="auto" w:fill="auto"/>
            <w:noWrap/>
            <w:vAlign w:val="bottom"/>
            <w:hideMark/>
          </w:tcPr>
          <w:p w14:paraId="5CEF1E6C"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701" w:type="dxa"/>
            <w:gridSpan w:val="8"/>
            <w:tcBorders>
              <w:top w:val="nil"/>
              <w:left w:val="nil"/>
              <w:bottom w:val="nil"/>
              <w:right w:val="nil"/>
            </w:tcBorders>
            <w:shd w:val="clear" w:color="auto" w:fill="auto"/>
            <w:noWrap/>
            <w:vAlign w:val="bottom"/>
            <w:hideMark/>
          </w:tcPr>
          <w:p w14:paraId="5C6F04F3"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2A1DD7D0"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716" w:type="dxa"/>
            <w:gridSpan w:val="2"/>
            <w:tcBorders>
              <w:top w:val="nil"/>
              <w:left w:val="nil"/>
              <w:bottom w:val="nil"/>
              <w:right w:val="nil"/>
            </w:tcBorders>
            <w:shd w:val="clear" w:color="auto" w:fill="auto"/>
            <w:noWrap/>
            <w:vAlign w:val="bottom"/>
            <w:hideMark/>
          </w:tcPr>
          <w:p w14:paraId="55ED11DD"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227" w:type="dxa"/>
            <w:gridSpan w:val="2"/>
            <w:tcBorders>
              <w:top w:val="nil"/>
              <w:left w:val="nil"/>
              <w:bottom w:val="nil"/>
              <w:right w:val="nil"/>
            </w:tcBorders>
            <w:shd w:val="clear" w:color="auto" w:fill="auto"/>
            <w:noWrap/>
            <w:vAlign w:val="bottom"/>
            <w:hideMark/>
          </w:tcPr>
          <w:p w14:paraId="02D33A2F"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r>
      <w:tr w:rsidR="00115E9A" w:rsidRPr="00115E9A" w14:paraId="7D48D9EB"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4E2F8E47"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UKUPNI DONOS VIŠKA / MANJKA IZ PRETHODNE(IH) GODINA</w:t>
            </w:r>
          </w:p>
        </w:tc>
        <w:tc>
          <w:tcPr>
            <w:tcW w:w="1732" w:type="dxa"/>
            <w:gridSpan w:val="7"/>
            <w:tcBorders>
              <w:top w:val="nil"/>
              <w:left w:val="nil"/>
              <w:bottom w:val="nil"/>
              <w:right w:val="nil"/>
            </w:tcBorders>
            <w:shd w:val="clear" w:color="auto" w:fill="auto"/>
            <w:noWrap/>
            <w:vAlign w:val="bottom"/>
            <w:hideMark/>
          </w:tcPr>
          <w:p w14:paraId="1172154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701" w:type="dxa"/>
            <w:gridSpan w:val="8"/>
            <w:tcBorders>
              <w:top w:val="nil"/>
              <w:left w:val="nil"/>
              <w:bottom w:val="nil"/>
              <w:right w:val="nil"/>
            </w:tcBorders>
            <w:shd w:val="clear" w:color="auto" w:fill="auto"/>
            <w:noWrap/>
            <w:vAlign w:val="bottom"/>
            <w:hideMark/>
          </w:tcPr>
          <w:p w14:paraId="60A73CAD"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0ACFAAAB"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716" w:type="dxa"/>
            <w:gridSpan w:val="2"/>
            <w:tcBorders>
              <w:top w:val="nil"/>
              <w:left w:val="nil"/>
              <w:bottom w:val="nil"/>
              <w:right w:val="nil"/>
            </w:tcBorders>
            <w:shd w:val="clear" w:color="auto" w:fill="auto"/>
            <w:noWrap/>
            <w:vAlign w:val="bottom"/>
            <w:hideMark/>
          </w:tcPr>
          <w:p w14:paraId="5BD31239" w14:textId="77777777" w:rsidR="00115E9A" w:rsidRPr="00115E9A" w:rsidRDefault="00115E9A" w:rsidP="00115E9A">
            <w:pPr>
              <w:jc w:val="right"/>
              <w:rPr>
                <w:rFonts w:asciiTheme="majorHAnsi" w:hAnsiTheme="majorHAnsi" w:cstheme="majorHAnsi"/>
                <w:b/>
                <w:bCs/>
                <w:sz w:val="16"/>
                <w:szCs w:val="16"/>
                <w:lang w:eastAsia="hr-HR"/>
              </w:rPr>
            </w:pPr>
          </w:p>
        </w:tc>
        <w:tc>
          <w:tcPr>
            <w:tcW w:w="1227" w:type="dxa"/>
            <w:gridSpan w:val="2"/>
            <w:tcBorders>
              <w:top w:val="nil"/>
              <w:left w:val="nil"/>
              <w:bottom w:val="nil"/>
              <w:right w:val="nil"/>
            </w:tcBorders>
            <w:shd w:val="clear" w:color="auto" w:fill="auto"/>
            <w:noWrap/>
            <w:vAlign w:val="bottom"/>
            <w:hideMark/>
          </w:tcPr>
          <w:p w14:paraId="4B6F0613" w14:textId="77777777" w:rsidR="00115E9A" w:rsidRPr="00115E9A" w:rsidRDefault="00115E9A" w:rsidP="00115E9A">
            <w:pPr>
              <w:jc w:val="right"/>
              <w:rPr>
                <w:rFonts w:asciiTheme="majorHAnsi" w:hAnsiTheme="majorHAnsi" w:cstheme="majorHAnsi"/>
                <w:sz w:val="16"/>
                <w:szCs w:val="16"/>
                <w:lang w:eastAsia="hr-HR"/>
              </w:rPr>
            </w:pPr>
          </w:p>
        </w:tc>
      </w:tr>
      <w:tr w:rsidR="00115E9A" w:rsidRPr="00115E9A" w14:paraId="0BB9E145"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6EDD1676"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VIŠAK / MANJAK IZ PRETHODNE(IH) GODINE KOJI ĆE SE POKRITI / RASPOREDITI</w:t>
            </w:r>
          </w:p>
        </w:tc>
        <w:tc>
          <w:tcPr>
            <w:tcW w:w="1732" w:type="dxa"/>
            <w:gridSpan w:val="7"/>
            <w:tcBorders>
              <w:top w:val="nil"/>
              <w:left w:val="nil"/>
              <w:bottom w:val="nil"/>
              <w:right w:val="nil"/>
            </w:tcBorders>
            <w:shd w:val="clear" w:color="auto" w:fill="auto"/>
            <w:noWrap/>
            <w:vAlign w:val="bottom"/>
            <w:hideMark/>
          </w:tcPr>
          <w:p w14:paraId="32B3A414"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701" w:type="dxa"/>
            <w:gridSpan w:val="8"/>
            <w:tcBorders>
              <w:top w:val="nil"/>
              <w:left w:val="nil"/>
              <w:bottom w:val="nil"/>
              <w:right w:val="nil"/>
            </w:tcBorders>
            <w:shd w:val="clear" w:color="auto" w:fill="auto"/>
            <w:noWrap/>
            <w:vAlign w:val="bottom"/>
            <w:hideMark/>
          </w:tcPr>
          <w:p w14:paraId="30AA6CCE"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151CF700"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716" w:type="dxa"/>
            <w:gridSpan w:val="2"/>
            <w:tcBorders>
              <w:top w:val="nil"/>
              <w:left w:val="nil"/>
              <w:bottom w:val="nil"/>
              <w:right w:val="nil"/>
            </w:tcBorders>
            <w:shd w:val="clear" w:color="auto" w:fill="auto"/>
            <w:noWrap/>
            <w:vAlign w:val="bottom"/>
            <w:hideMark/>
          </w:tcPr>
          <w:p w14:paraId="133C7E83" w14:textId="77777777" w:rsidR="00115E9A" w:rsidRPr="00115E9A" w:rsidRDefault="00115E9A" w:rsidP="00115E9A">
            <w:pPr>
              <w:jc w:val="right"/>
              <w:rPr>
                <w:rFonts w:asciiTheme="majorHAnsi" w:hAnsiTheme="majorHAnsi" w:cstheme="majorHAnsi"/>
                <w:b/>
                <w:bCs/>
                <w:sz w:val="16"/>
                <w:szCs w:val="16"/>
                <w:lang w:eastAsia="hr-HR"/>
              </w:rPr>
            </w:pPr>
          </w:p>
        </w:tc>
        <w:tc>
          <w:tcPr>
            <w:tcW w:w="1227" w:type="dxa"/>
            <w:gridSpan w:val="2"/>
            <w:tcBorders>
              <w:top w:val="nil"/>
              <w:left w:val="nil"/>
              <w:bottom w:val="nil"/>
              <w:right w:val="nil"/>
            </w:tcBorders>
            <w:shd w:val="clear" w:color="auto" w:fill="auto"/>
            <w:noWrap/>
            <w:vAlign w:val="bottom"/>
            <w:hideMark/>
          </w:tcPr>
          <w:p w14:paraId="12CE3452" w14:textId="77777777" w:rsidR="00115E9A" w:rsidRPr="00115E9A" w:rsidRDefault="00115E9A" w:rsidP="00115E9A">
            <w:pPr>
              <w:jc w:val="right"/>
              <w:rPr>
                <w:rFonts w:asciiTheme="majorHAnsi" w:hAnsiTheme="majorHAnsi" w:cstheme="majorHAnsi"/>
                <w:sz w:val="16"/>
                <w:szCs w:val="16"/>
                <w:lang w:eastAsia="hr-HR"/>
              </w:rPr>
            </w:pPr>
          </w:p>
        </w:tc>
      </w:tr>
      <w:tr w:rsidR="00115E9A" w:rsidRPr="00115E9A" w14:paraId="39547B5B" w14:textId="77777777" w:rsidTr="00115E9A">
        <w:trPr>
          <w:trHeight w:val="255"/>
        </w:trPr>
        <w:tc>
          <w:tcPr>
            <w:tcW w:w="3088" w:type="dxa"/>
            <w:gridSpan w:val="2"/>
            <w:tcBorders>
              <w:top w:val="nil"/>
              <w:left w:val="nil"/>
              <w:bottom w:val="nil"/>
              <w:right w:val="nil"/>
            </w:tcBorders>
            <w:shd w:val="clear" w:color="000000" w:fill="808080"/>
            <w:noWrap/>
            <w:vAlign w:val="bottom"/>
            <w:hideMark/>
          </w:tcPr>
          <w:p w14:paraId="7503BF5F"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VIŠAK / MANJAK + NETO ZADUŽIVANJE / FINANCIRANJE + KORIŠTENO U PRETHODNIM GODINAMA</w:t>
            </w:r>
          </w:p>
        </w:tc>
        <w:tc>
          <w:tcPr>
            <w:tcW w:w="1732" w:type="dxa"/>
            <w:gridSpan w:val="7"/>
            <w:tcBorders>
              <w:top w:val="nil"/>
              <w:left w:val="nil"/>
              <w:bottom w:val="nil"/>
              <w:right w:val="nil"/>
            </w:tcBorders>
            <w:shd w:val="clear" w:color="000000" w:fill="808080"/>
            <w:noWrap/>
            <w:vAlign w:val="bottom"/>
            <w:hideMark/>
          </w:tcPr>
          <w:p w14:paraId="2BD19F44"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1701" w:type="dxa"/>
            <w:gridSpan w:val="8"/>
            <w:tcBorders>
              <w:top w:val="nil"/>
              <w:left w:val="nil"/>
              <w:bottom w:val="nil"/>
              <w:right w:val="nil"/>
            </w:tcBorders>
            <w:shd w:val="clear" w:color="000000" w:fill="808080"/>
            <w:noWrap/>
            <w:vAlign w:val="bottom"/>
            <w:hideMark/>
          </w:tcPr>
          <w:p w14:paraId="23D7C201"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1317" w:type="dxa"/>
            <w:gridSpan w:val="3"/>
            <w:tcBorders>
              <w:top w:val="nil"/>
              <w:left w:val="nil"/>
              <w:bottom w:val="nil"/>
              <w:right w:val="nil"/>
            </w:tcBorders>
            <w:shd w:val="clear" w:color="000000" w:fill="808080"/>
            <w:noWrap/>
            <w:vAlign w:val="bottom"/>
            <w:hideMark/>
          </w:tcPr>
          <w:p w14:paraId="273A7316"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716" w:type="dxa"/>
            <w:gridSpan w:val="2"/>
            <w:tcBorders>
              <w:top w:val="nil"/>
              <w:left w:val="nil"/>
              <w:bottom w:val="nil"/>
              <w:right w:val="nil"/>
            </w:tcBorders>
            <w:shd w:val="clear" w:color="000000" w:fill="808080"/>
            <w:noWrap/>
            <w:vAlign w:val="bottom"/>
            <w:hideMark/>
          </w:tcPr>
          <w:p w14:paraId="085DDADA"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c>
          <w:tcPr>
            <w:tcW w:w="1227" w:type="dxa"/>
            <w:gridSpan w:val="2"/>
            <w:tcBorders>
              <w:top w:val="nil"/>
              <w:left w:val="nil"/>
              <w:bottom w:val="nil"/>
              <w:right w:val="nil"/>
            </w:tcBorders>
            <w:shd w:val="clear" w:color="000000" w:fill="808080"/>
            <w:noWrap/>
            <w:vAlign w:val="bottom"/>
            <w:hideMark/>
          </w:tcPr>
          <w:p w14:paraId="13A19818" w14:textId="77777777" w:rsidR="00115E9A" w:rsidRPr="00115E9A" w:rsidRDefault="00115E9A" w:rsidP="00115E9A">
            <w:pPr>
              <w:rPr>
                <w:rFonts w:asciiTheme="majorHAnsi" w:hAnsiTheme="majorHAnsi" w:cstheme="majorHAnsi"/>
                <w:b/>
                <w:bCs/>
                <w:color w:val="FFFFFF"/>
                <w:sz w:val="16"/>
                <w:szCs w:val="16"/>
                <w:lang w:eastAsia="hr-HR"/>
              </w:rPr>
            </w:pPr>
            <w:r w:rsidRPr="00115E9A">
              <w:rPr>
                <w:rFonts w:asciiTheme="majorHAnsi" w:hAnsiTheme="majorHAnsi" w:cstheme="majorHAnsi"/>
                <w:b/>
                <w:bCs/>
                <w:color w:val="FFFFFF"/>
                <w:sz w:val="16"/>
                <w:szCs w:val="16"/>
                <w:lang w:eastAsia="hr-HR"/>
              </w:rPr>
              <w:t> </w:t>
            </w:r>
          </w:p>
        </w:tc>
      </w:tr>
      <w:tr w:rsidR="00115E9A" w:rsidRPr="00115E9A" w14:paraId="2B1195F4" w14:textId="77777777" w:rsidTr="00115E9A">
        <w:trPr>
          <w:trHeight w:val="255"/>
        </w:trPr>
        <w:tc>
          <w:tcPr>
            <w:tcW w:w="3088" w:type="dxa"/>
            <w:gridSpan w:val="2"/>
            <w:tcBorders>
              <w:top w:val="nil"/>
              <w:left w:val="nil"/>
              <w:bottom w:val="nil"/>
              <w:right w:val="nil"/>
            </w:tcBorders>
            <w:shd w:val="clear" w:color="auto" w:fill="auto"/>
            <w:noWrap/>
            <w:vAlign w:val="bottom"/>
            <w:hideMark/>
          </w:tcPr>
          <w:p w14:paraId="790D1318" w14:textId="77777777" w:rsidR="00115E9A" w:rsidRPr="00115E9A" w:rsidRDefault="00115E9A" w:rsidP="00115E9A">
            <w:pPr>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 xml:space="preserve"> REZULTAT GODINE</w:t>
            </w:r>
          </w:p>
        </w:tc>
        <w:tc>
          <w:tcPr>
            <w:tcW w:w="1732" w:type="dxa"/>
            <w:gridSpan w:val="7"/>
            <w:tcBorders>
              <w:top w:val="nil"/>
              <w:left w:val="nil"/>
              <w:bottom w:val="nil"/>
              <w:right w:val="nil"/>
            </w:tcBorders>
            <w:shd w:val="clear" w:color="auto" w:fill="auto"/>
            <w:noWrap/>
            <w:vAlign w:val="bottom"/>
            <w:hideMark/>
          </w:tcPr>
          <w:p w14:paraId="05A2730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-3.794,00</w:t>
            </w:r>
          </w:p>
        </w:tc>
        <w:tc>
          <w:tcPr>
            <w:tcW w:w="1701" w:type="dxa"/>
            <w:gridSpan w:val="8"/>
            <w:tcBorders>
              <w:top w:val="nil"/>
              <w:left w:val="nil"/>
              <w:bottom w:val="nil"/>
              <w:right w:val="nil"/>
            </w:tcBorders>
            <w:shd w:val="clear" w:color="auto" w:fill="auto"/>
            <w:noWrap/>
            <w:vAlign w:val="bottom"/>
            <w:hideMark/>
          </w:tcPr>
          <w:p w14:paraId="4423E8B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0,00</w:t>
            </w:r>
          </w:p>
        </w:tc>
        <w:tc>
          <w:tcPr>
            <w:tcW w:w="1317" w:type="dxa"/>
            <w:gridSpan w:val="3"/>
            <w:tcBorders>
              <w:top w:val="nil"/>
              <w:left w:val="nil"/>
              <w:bottom w:val="nil"/>
              <w:right w:val="nil"/>
            </w:tcBorders>
            <w:shd w:val="clear" w:color="auto" w:fill="auto"/>
            <w:noWrap/>
            <w:vAlign w:val="bottom"/>
            <w:hideMark/>
          </w:tcPr>
          <w:p w14:paraId="30A3F3D9"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-231.516,47</w:t>
            </w:r>
          </w:p>
        </w:tc>
        <w:tc>
          <w:tcPr>
            <w:tcW w:w="716" w:type="dxa"/>
            <w:gridSpan w:val="2"/>
            <w:tcBorders>
              <w:top w:val="nil"/>
              <w:left w:val="nil"/>
              <w:bottom w:val="nil"/>
              <w:right w:val="nil"/>
            </w:tcBorders>
            <w:shd w:val="clear" w:color="auto" w:fill="auto"/>
            <w:noWrap/>
            <w:vAlign w:val="bottom"/>
            <w:hideMark/>
          </w:tcPr>
          <w:p w14:paraId="1CCEA23A"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6102,2%</w:t>
            </w:r>
          </w:p>
        </w:tc>
        <w:tc>
          <w:tcPr>
            <w:tcW w:w="1227" w:type="dxa"/>
            <w:gridSpan w:val="2"/>
            <w:tcBorders>
              <w:top w:val="nil"/>
              <w:left w:val="nil"/>
              <w:bottom w:val="nil"/>
              <w:right w:val="nil"/>
            </w:tcBorders>
            <w:shd w:val="clear" w:color="auto" w:fill="auto"/>
            <w:noWrap/>
            <w:vAlign w:val="bottom"/>
            <w:hideMark/>
          </w:tcPr>
          <w:p w14:paraId="3E324F1B" w14:textId="77777777" w:rsidR="00115E9A" w:rsidRPr="00115E9A" w:rsidRDefault="00115E9A" w:rsidP="00115E9A">
            <w:pPr>
              <w:jc w:val="right"/>
              <w:rPr>
                <w:rFonts w:asciiTheme="majorHAnsi" w:hAnsiTheme="majorHAnsi" w:cstheme="majorHAnsi"/>
                <w:b/>
                <w:bCs/>
                <w:sz w:val="16"/>
                <w:szCs w:val="16"/>
                <w:lang w:eastAsia="hr-HR"/>
              </w:rPr>
            </w:pPr>
            <w:r w:rsidRPr="00115E9A">
              <w:rPr>
                <w:rFonts w:asciiTheme="majorHAnsi" w:hAnsiTheme="majorHAnsi" w:cstheme="majorHAnsi"/>
                <w:b/>
                <w:bCs/>
                <w:sz w:val="16"/>
                <w:szCs w:val="16"/>
                <w:lang w:eastAsia="hr-HR"/>
              </w:rPr>
              <w:t>#DIV/0!</w:t>
            </w:r>
          </w:p>
        </w:tc>
      </w:tr>
      <w:tr w:rsidR="00115E9A" w:rsidRPr="00115E9A" w14:paraId="469F35AD" w14:textId="77777777" w:rsidTr="00115E9A">
        <w:trPr>
          <w:trHeight w:val="255"/>
        </w:trPr>
        <w:tc>
          <w:tcPr>
            <w:tcW w:w="1544" w:type="dxa"/>
            <w:tcBorders>
              <w:top w:val="nil"/>
              <w:left w:val="nil"/>
              <w:bottom w:val="nil"/>
              <w:right w:val="nil"/>
            </w:tcBorders>
            <w:shd w:val="clear" w:color="auto" w:fill="auto"/>
            <w:noWrap/>
            <w:vAlign w:val="bottom"/>
            <w:hideMark/>
          </w:tcPr>
          <w:p w14:paraId="5CB26EA1" w14:textId="77777777" w:rsidR="00115E9A" w:rsidRPr="00115E9A" w:rsidRDefault="00115E9A" w:rsidP="00115E9A">
            <w:pPr>
              <w:jc w:val="right"/>
              <w:rPr>
                <w:rFonts w:asciiTheme="majorHAnsi" w:hAnsiTheme="majorHAnsi" w:cstheme="majorHAnsi"/>
                <w:b/>
                <w:bCs/>
                <w:sz w:val="16"/>
                <w:szCs w:val="16"/>
                <w:lang w:eastAsia="hr-HR"/>
              </w:rPr>
            </w:pPr>
          </w:p>
        </w:tc>
        <w:tc>
          <w:tcPr>
            <w:tcW w:w="1544" w:type="dxa"/>
            <w:tcBorders>
              <w:top w:val="nil"/>
              <w:left w:val="nil"/>
              <w:bottom w:val="nil"/>
              <w:right w:val="nil"/>
            </w:tcBorders>
            <w:shd w:val="clear" w:color="auto" w:fill="auto"/>
            <w:noWrap/>
            <w:vAlign w:val="bottom"/>
            <w:hideMark/>
          </w:tcPr>
          <w:p w14:paraId="444B1125" w14:textId="77777777" w:rsidR="00115E9A" w:rsidRPr="00115E9A" w:rsidRDefault="00115E9A" w:rsidP="00115E9A">
            <w:pPr>
              <w:rPr>
                <w:rFonts w:asciiTheme="majorHAnsi" w:hAnsiTheme="majorHAnsi" w:cstheme="majorHAnsi"/>
                <w:sz w:val="16"/>
                <w:szCs w:val="16"/>
                <w:lang w:eastAsia="hr-HR"/>
              </w:rPr>
            </w:pPr>
          </w:p>
        </w:tc>
        <w:tc>
          <w:tcPr>
            <w:tcW w:w="358" w:type="dxa"/>
            <w:tcBorders>
              <w:top w:val="nil"/>
              <w:left w:val="nil"/>
              <w:bottom w:val="nil"/>
              <w:right w:val="nil"/>
            </w:tcBorders>
            <w:shd w:val="clear" w:color="auto" w:fill="auto"/>
            <w:noWrap/>
            <w:vAlign w:val="bottom"/>
            <w:hideMark/>
          </w:tcPr>
          <w:p w14:paraId="0EDD9F8C"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673E6EEF"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6132C60D"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73E4CAE5"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2B489BCB"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1B8D841A" w14:textId="77777777" w:rsidR="00115E9A" w:rsidRPr="00115E9A" w:rsidRDefault="00115E9A" w:rsidP="00115E9A">
            <w:pPr>
              <w:rPr>
                <w:rFonts w:asciiTheme="majorHAnsi" w:hAnsiTheme="majorHAnsi" w:cstheme="majorHAnsi"/>
                <w:sz w:val="16"/>
                <w:szCs w:val="16"/>
                <w:lang w:eastAsia="hr-HR"/>
              </w:rPr>
            </w:pPr>
          </w:p>
        </w:tc>
        <w:tc>
          <w:tcPr>
            <w:tcW w:w="236" w:type="dxa"/>
            <w:gridSpan w:val="2"/>
            <w:tcBorders>
              <w:top w:val="nil"/>
              <w:left w:val="nil"/>
              <w:bottom w:val="nil"/>
              <w:right w:val="nil"/>
            </w:tcBorders>
            <w:shd w:val="clear" w:color="auto" w:fill="auto"/>
            <w:noWrap/>
            <w:vAlign w:val="bottom"/>
            <w:hideMark/>
          </w:tcPr>
          <w:p w14:paraId="1F11AC9E"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0417F4B5"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261365EC"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5139E1FB"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349F2C75" w14:textId="77777777" w:rsidR="00115E9A" w:rsidRPr="00115E9A" w:rsidRDefault="00115E9A" w:rsidP="00115E9A">
            <w:pPr>
              <w:rPr>
                <w:rFonts w:asciiTheme="majorHAnsi" w:hAnsiTheme="majorHAnsi" w:cstheme="majorHAnsi"/>
                <w:sz w:val="16"/>
                <w:szCs w:val="16"/>
                <w:lang w:eastAsia="hr-HR"/>
              </w:rPr>
            </w:pPr>
          </w:p>
        </w:tc>
        <w:tc>
          <w:tcPr>
            <w:tcW w:w="236" w:type="dxa"/>
            <w:tcBorders>
              <w:top w:val="nil"/>
              <w:left w:val="nil"/>
              <w:bottom w:val="nil"/>
              <w:right w:val="nil"/>
            </w:tcBorders>
            <w:shd w:val="clear" w:color="auto" w:fill="auto"/>
            <w:noWrap/>
            <w:vAlign w:val="bottom"/>
            <w:hideMark/>
          </w:tcPr>
          <w:p w14:paraId="597948EA" w14:textId="77777777" w:rsidR="00115E9A" w:rsidRPr="00115E9A" w:rsidRDefault="00115E9A" w:rsidP="00115E9A">
            <w:pPr>
              <w:rPr>
                <w:rFonts w:asciiTheme="majorHAnsi" w:hAnsiTheme="majorHAnsi" w:cstheme="majorHAnsi"/>
                <w:sz w:val="16"/>
                <w:szCs w:val="16"/>
                <w:lang w:eastAsia="hr-HR"/>
              </w:rPr>
            </w:pPr>
          </w:p>
        </w:tc>
        <w:tc>
          <w:tcPr>
            <w:tcW w:w="471" w:type="dxa"/>
            <w:tcBorders>
              <w:top w:val="nil"/>
              <w:left w:val="nil"/>
              <w:bottom w:val="nil"/>
              <w:right w:val="nil"/>
            </w:tcBorders>
            <w:shd w:val="clear" w:color="auto" w:fill="auto"/>
            <w:noWrap/>
            <w:vAlign w:val="bottom"/>
            <w:hideMark/>
          </w:tcPr>
          <w:p w14:paraId="1CEF0CA1" w14:textId="77777777" w:rsidR="00115E9A" w:rsidRPr="00115E9A" w:rsidRDefault="00115E9A" w:rsidP="00115E9A">
            <w:pPr>
              <w:rPr>
                <w:rFonts w:asciiTheme="majorHAnsi" w:hAnsiTheme="majorHAnsi" w:cstheme="majorHAnsi"/>
                <w:sz w:val="16"/>
                <w:szCs w:val="16"/>
                <w:lang w:eastAsia="hr-HR"/>
              </w:rPr>
            </w:pPr>
          </w:p>
        </w:tc>
        <w:tc>
          <w:tcPr>
            <w:tcW w:w="236" w:type="dxa"/>
            <w:gridSpan w:val="2"/>
            <w:tcBorders>
              <w:top w:val="nil"/>
              <w:left w:val="nil"/>
              <w:bottom w:val="nil"/>
              <w:right w:val="nil"/>
            </w:tcBorders>
            <w:shd w:val="clear" w:color="auto" w:fill="auto"/>
            <w:noWrap/>
            <w:vAlign w:val="bottom"/>
            <w:hideMark/>
          </w:tcPr>
          <w:p w14:paraId="19C44B3E" w14:textId="77777777" w:rsidR="00115E9A" w:rsidRPr="00115E9A" w:rsidRDefault="00115E9A" w:rsidP="00115E9A">
            <w:pPr>
              <w:rPr>
                <w:rFonts w:asciiTheme="majorHAnsi" w:hAnsiTheme="majorHAnsi" w:cstheme="majorHAnsi"/>
                <w:sz w:val="16"/>
                <w:szCs w:val="16"/>
                <w:lang w:eastAsia="hr-HR"/>
              </w:rPr>
            </w:pPr>
          </w:p>
        </w:tc>
        <w:tc>
          <w:tcPr>
            <w:tcW w:w="662" w:type="dxa"/>
            <w:tcBorders>
              <w:top w:val="nil"/>
              <w:left w:val="nil"/>
              <w:bottom w:val="nil"/>
              <w:right w:val="nil"/>
            </w:tcBorders>
            <w:shd w:val="clear" w:color="auto" w:fill="auto"/>
            <w:noWrap/>
            <w:vAlign w:val="bottom"/>
            <w:hideMark/>
          </w:tcPr>
          <w:p w14:paraId="1A873955" w14:textId="77777777" w:rsidR="00115E9A" w:rsidRPr="00115E9A" w:rsidRDefault="00115E9A" w:rsidP="00115E9A">
            <w:pPr>
              <w:rPr>
                <w:rFonts w:asciiTheme="majorHAnsi" w:hAnsiTheme="majorHAnsi" w:cstheme="majorHAnsi"/>
                <w:sz w:val="16"/>
                <w:szCs w:val="16"/>
                <w:lang w:eastAsia="hr-HR"/>
              </w:rPr>
            </w:pPr>
          </w:p>
        </w:tc>
        <w:tc>
          <w:tcPr>
            <w:tcW w:w="427" w:type="dxa"/>
            <w:tcBorders>
              <w:top w:val="nil"/>
              <w:left w:val="nil"/>
              <w:bottom w:val="nil"/>
              <w:right w:val="nil"/>
            </w:tcBorders>
            <w:shd w:val="clear" w:color="auto" w:fill="auto"/>
            <w:noWrap/>
            <w:vAlign w:val="bottom"/>
            <w:hideMark/>
          </w:tcPr>
          <w:p w14:paraId="50AF2102" w14:textId="77777777" w:rsidR="00115E9A" w:rsidRPr="00115E9A" w:rsidRDefault="00115E9A" w:rsidP="00115E9A">
            <w:pPr>
              <w:rPr>
                <w:rFonts w:asciiTheme="majorHAnsi" w:hAnsiTheme="majorHAnsi" w:cstheme="majorHAnsi"/>
                <w:sz w:val="16"/>
                <w:szCs w:val="16"/>
                <w:lang w:eastAsia="hr-HR"/>
              </w:rPr>
            </w:pPr>
          </w:p>
        </w:tc>
        <w:tc>
          <w:tcPr>
            <w:tcW w:w="358" w:type="dxa"/>
            <w:tcBorders>
              <w:top w:val="nil"/>
              <w:left w:val="nil"/>
              <w:bottom w:val="nil"/>
              <w:right w:val="nil"/>
            </w:tcBorders>
            <w:shd w:val="clear" w:color="auto" w:fill="auto"/>
            <w:noWrap/>
            <w:vAlign w:val="bottom"/>
            <w:hideMark/>
          </w:tcPr>
          <w:p w14:paraId="69922D3B" w14:textId="77777777" w:rsidR="00115E9A" w:rsidRPr="00115E9A" w:rsidRDefault="00115E9A" w:rsidP="00115E9A">
            <w:pPr>
              <w:rPr>
                <w:rFonts w:asciiTheme="majorHAnsi" w:hAnsiTheme="majorHAnsi" w:cstheme="majorHAnsi"/>
                <w:sz w:val="16"/>
                <w:szCs w:val="16"/>
                <w:lang w:eastAsia="hr-HR"/>
              </w:rPr>
            </w:pPr>
          </w:p>
        </w:tc>
        <w:tc>
          <w:tcPr>
            <w:tcW w:w="358" w:type="dxa"/>
            <w:tcBorders>
              <w:top w:val="nil"/>
              <w:left w:val="nil"/>
              <w:bottom w:val="nil"/>
              <w:right w:val="nil"/>
            </w:tcBorders>
            <w:shd w:val="clear" w:color="auto" w:fill="auto"/>
            <w:noWrap/>
            <w:vAlign w:val="bottom"/>
            <w:hideMark/>
          </w:tcPr>
          <w:p w14:paraId="27DE12AB" w14:textId="77777777" w:rsidR="00115E9A" w:rsidRPr="00115E9A" w:rsidRDefault="00115E9A" w:rsidP="00115E9A">
            <w:pPr>
              <w:rPr>
                <w:rFonts w:asciiTheme="majorHAnsi" w:hAnsiTheme="majorHAnsi" w:cstheme="majorHAnsi"/>
                <w:sz w:val="16"/>
                <w:szCs w:val="16"/>
                <w:lang w:eastAsia="hr-HR"/>
              </w:rPr>
            </w:pPr>
          </w:p>
        </w:tc>
        <w:tc>
          <w:tcPr>
            <w:tcW w:w="358" w:type="dxa"/>
            <w:tcBorders>
              <w:top w:val="nil"/>
              <w:left w:val="nil"/>
              <w:bottom w:val="nil"/>
              <w:right w:val="nil"/>
            </w:tcBorders>
            <w:shd w:val="clear" w:color="auto" w:fill="auto"/>
            <w:noWrap/>
            <w:vAlign w:val="bottom"/>
            <w:hideMark/>
          </w:tcPr>
          <w:p w14:paraId="0D7EE29F" w14:textId="77777777" w:rsidR="00115E9A" w:rsidRPr="00115E9A" w:rsidRDefault="00115E9A" w:rsidP="00115E9A">
            <w:pPr>
              <w:rPr>
                <w:rFonts w:asciiTheme="majorHAnsi" w:hAnsiTheme="majorHAnsi" w:cstheme="majorHAnsi"/>
                <w:sz w:val="16"/>
                <w:szCs w:val="16"/>
                <w:lang w:eastAsia="hr-HR"/>
              </w:rPr>
            </w:pPr>
          </w:p>
        </w:tc>
        <w:tc>
          <w:tcPr>
            <w:tcW w:w="869" w:type="dxa"/>
            <w:tcBorders>
              <w:top w:val="nil"/>
              <w:left w:val="nil"/>
              <w:bottom w:val="nil"/>
              <w:right w:val="nil"/>
            </w:tcBorders>
            <w:shd w:val="clear" w:color="auto" w:fill="auto"/>
            <w:noWrap/>
            <w:vAlign w:val="bottom"/>
            <w:hideMark/>
          </w:tcPr>
          <w:p w14:paraId="57C89F97" w14:textId="77777777" w:rsidR="00115E9A" w:rsidRPr="00115E9A" w:rsidRDefault="00115E9A" w:rsidP="00115E9A">
            <w:pPr>
              <w:rPr>
                <w:rFonts w:asciiTheme="majorHAnsi" w:hAnsiTheme="majorHAnsi" w:cstheme="majorHAnsi"/>
                <w:sz w:val="16"/>
                <w:szCs w:val="16"/>
                <w:lang w:eastAsia="hr-HR"/>
              </w:rPr>
            </w:pPr>
          </w:p>
        </w:tc>
      </w:tr>
    </w:tbl>
    <w:p w14:paraId="3D6D9D6D" w14:textId="77777777" w:rsidR="00A41123" w:rsidRPr="001F602C" w:rsidRDefault="00A41123" w:rsidP="001F602C">
      <w:pPr>
        <w:spacing w:line="276" w:lineRule="auto"/>
        <w:jc w:val="both"/>
        <w:rPr>
          <w:rFonts w:asciiTheme="minorHAnsi" w:hAnsiTheme="minorHAnsi" w:cstheme="minorHAnsi"/>
          <w:sz w:val="24"/>
          <w:szCs w:val="24"/>
          <w:u w:val="single"/>
        </w:rPr>
      </w:pPr>
    </w:p>
    <w:p w14:paraId="65C80E59" w14:textId="77777777" w:rsidR="003C2408" w:rsidRPr="001F602C" w:rsidRDefault="003C2408" w:rsidP="001F602C">
      <w:pPr>
        <w:spacing w:line="276" w:lineRule="auto"/>
        <w:ind w:firstLineChars="100" w:firstLine="240"/>
        <w:jc w:val="both"/>
        <w:rPr>
          <w:rFonts w:asciiTheme="minorHAnsi" w:hAnsiTheme="minorHAnsi" w:cstheme="minorHAnsi"/>
          <w:sz w:val="24"/>
          <w:szCs w:val="24"/>
        </w:rPr>
      </w:pPr>
    </w:p>
    <w:p w14:paraId="6023F3CF" w14:textId="568FA782" w:rsidR="00601D06" w:rsidRPr="001F602C" w:rsidRDefault="00601D06" w:rsidP="001F602C">
      <w:pPr>
        <w:spacing w:line="276" w:lineRule="auto"/>
        <w:ind w:firstLineChars="100" w:firstLine="240"/>
        <w:jc w:val="both"/>
        <w:rPr>
          <w:rFonts w:asciiTheme="minorHAnsi" w:hAnsiTheme="minorHAnsi" w:cstheme="minorHAnsi"/>
          <w:color w:val="000000"/>
          <w:sz w:val="24"/>
          <w:szCs w:val="24"/>
          <w:lang w:eastAsia="hr-HR"/>
        </w:rPr>
      </w:pPr>
      <w:r w:rsidRPr="001F602C">
        <w:rPr>
          <w:rFonts w:asciiTheme="minorHAnsi" w:hAnsiTheme="minorHAnsi" w:cstheme="minorHAnsi"/>
          <w:sz w:val="24"/>
          <w:szCs w:val="24"/>
        </w:rPr>
        <w:t>Tablica 1.</w:t>
      </w:r>
      <w:r w:rsidR="003C2408" w:rsidRPr="001F602C">
        <w:rPr>
          <w:rFonts w:asciiTheme="minorHAnsi" w:hAnsiTheme="minorHAnsi" w:cstheme="minorHAnsi"/>
          <w:sz w:val="24"/>
          <w:szCs w:val="24"/>
        </w:rPr>
        <w:t xml:space="preserve"> SAŽETAK </w:t>
      </w:r>
      <w:r w:rsidRPr="001F602C">
        <w:rPr>
          <w:rFonts w:asciiTheme="minorHAnsi" w:hAnsiTheme="minorHAnsi" w:cstheme="minorHAnsi"/>
          <w:color w:val="000000"/>
          <w:sz w:val="24"/>
          <w:szCs w:val="24"/>
          <w:lang w:eastAsia="hr-HR"/>
        </w:rPr>
        <w:t>RAČUN</w:t>
      </w:r>
      <w:r w:rsidR="003C2408" w:rsidRPr="001F602C">
        <w:rPr>
          <w:rFonts w:asciiTheme="minorHAnsi" w:hAnsiTheme="minorHAnsi" w:cstheme="minorHAnsi"/>
          <w:color w:val="000000"/>
          <w:sz w:val="24"/>
          <w:szCs w:val="24"/>
          <w:lang w:eastAsia="hr-HR"/>
        </w:rPr>
        <w:t>A</w:t>
      </w:r>
      <w:r w:rsidRPr="001F602C">
        <w:rPr>
          <w:rFonts w:asciiTheme="minorHAnsi" w:hAnsiTheme="minorHAnsi" w:cstheme="minorHAnsi"/>
          <w:color w:val="000000"/>
          <w:sz w:val="24"/>
          <w:szCs w:val="24"/>
          <w:lang w:eastAsia="hr-HR"/>
        </w:rPr>
        <w:t xml:space="preserve"> PRIHODA I RASHODA</w:t>
      </w:r>
    </w:p>
    <w:p w14:paraId="6617CFD0" w14:textId="1FBB6487" w:rsidR="00601D06" w:rsidRPr="001F602C" w:rsidRDefault="00601D06" w:rsidP="001F602C">
      <w:pPr>
        <w:spacing w:line="276" w:lineRule="auto"/>
        <w:jc w:val="both"/>
        <w:rPr>
          <w:rFonts w:asciiTheme="minorHAnsi" w:hAnsiTheme="minorHAnsi" w:cstheme="minorHAnsi"/>
          <w:sz w:val="24"/>
          <w:szCs w:val="24"/>
        </w:rPr>
      </w:pPr>
    </w:p>
    <w:p w14:paraId="7C0589FE" w14:textId="6D04FEBC" w:rsidR="00CB5115" w:rsidRPr="001F602C" w:rsidRDefault="00CB5115" w:rsidP="000E51AA">
      <w:pPr>
        <w:pStyle w:val="NoSpacing"/>
        <w:spacing w:line="276" w:lineRule="auto"/>
        <w:rPr>
          <w:rFonts w:cstheme="minorHAnsi"/>
          <w:sz w:val="24"/>
          <w:szCs w:val="24"/>
        </w:rPr>
      </w:pPr>
      <w:r w:rsidRPr="001F602C">
        <w:rPr>
          <w:rFonts w:cstheme="minorHAnsi"/>
          <w:sz w:val="24"/>
          <w:szCs w:val="24"/>
        </w:rPr>
        <w:t>U tablici kako je navedeno, prikazani su ostvareni ukupni</w:t>
      </w:r>
      <w:r w:rsidR="003C2408" w:rsidRPr="001F602C">
        <w:rPr>
          <w:rFonts w:cstheme="minorHAnsi"/>
          <w:sz w:val="24"/>
          <w:szCs w:val="24"/>
        </w:rPr>
        <w:t xml:space="preserve"> prihodi i</w:t>
      </w:r>
      <w:r w:rsidRPr="001F602C">
        <w:rPr>
          <w:rFonts w:cstheme="minorHAnsi"/>
          <w:sz w:val="24"/>
          <w:szCs w:val="24"/>
        </w:rPr>
        <w:t xml:space="preserve"> rashodi  na dan </w:t>
      </w:r>
      <w:r w:rsidR="003C2408" w:rsidRPr="001F602C">
        <w:rPr>
          <w:rFonts w:cstheme="minorHAnsi"/>
          <w:sz w:val="24"/>
          <w:szCs w:val="24"/>
        </w:rPr>
        <w:t>3</w:t>
      </w:r>
      <w:r w:rsidR="00115E9A">
        <w:rPr>
          <w:rFonts w:cstheme="minorHAnsi"/>
          <w:sz w:val="24"/>
          <w:szCs w:val="24"/>
        </w:rPr>
        <w:t>0.06.2025</w:t>
      </w:r>
      <w:r w:rsidRPr="001F602C">
        <w:rPr>
          <w:rFonts w:cstheme="minorHAnsi"/>
          <w:sz w:val="24"/>
          <w:szCs w:val="24"/>
        </w:rPr>
        <w:t>. godine</w:t>
      </w:r>
      <w:r w:rsidR="003C2408" w:rsidRPr="001F602C">
        <w:rPr>
          <w:rFonts w:cstheme="minorHAnsi"/>
          <w:sz w:val="24"/>
          <w:szCs w:val="24"/>
        </w:rPr>
        <w:t>, prihodi</w:t>
      </w:r>
      <w:r w:rsidRPr="001F602C">
        <w:rPr>
          <w:rFonts w:cstheme="minorHAnsi"/>
          <w:sz w:val="24"/>
          <w:szCs w:val="24"/>
        </w:rPr>
        <w:t xml:space="preserve"> u iznosu </w:t>
      </w:r>
      <w:r w:rsidR="00115E9A">
        <w:rPr>
          <w:rFonts w:cstheme="minorHAnsi"/>
          <w:sz w:val="24"/>
          <w:szCs w:val="24"/>
        </w:rPr>
        <w:t xml:space="preserve">1.906.213,15 </w:t>
      </w:r>
      <w:r w:rsidR="00253E60" w:rsidRPr="001F602C">
        <w:rPr>
          <w:rFonts w:cstheme="minorHAnsi"/>
          <w:sz w:val="24"/>
          <w:szCs w:val="24"/>
        </w:rPr>
        <w:t>eura</w:t>
      </w:r>
      <w:r w:rsidR="00561442" w:rsidRPr="001F602C">
        <w:rPr>
          <w:rFonts w:cstheme="minorHAnsi"/>
          <w:sz w:val="24"/>
          <w:szCs w:val="24"/>
        </w:rPr>
        <w:t xml:space="preserve">, </w:t>
      </w:r>
      <w:r w:rsidRPr="001F602C">
        <w:rPr>
          <w:rFonts w:cstheme="minorHAnsi"/>
          <w:sz w:val="24"/>
          <w:szCs w:val="24"/>
        </w:rPr>
        <w:t xml:space="preserve">a ostvareni rashodi na dan </w:t>
      </w:r>
      <w:r w:rsidR="00115E9A" w:rsidRPr="001F602C">
        <w:rPr>
          <w:rFonts w:cstheme="minorHAnsi"/>
          <w:sz w:val="24"/>
          <w:szCs w:val="24"/>
        </w:rPr>
        <w:t>3</w:t>
      </w:r>
      <w:r w:rsidR="00115E9A">
        <w:rPr>
          <w:rFonts w:cstheme="minorHAnsi"/>
          <w:sz w:val="24"/>
          <w:szCs w:val="24"/>
        </w:rPr>
        <w:t>0.06.2025</w:t>
      </w:r>
      <w:r w:rsidRPr="001F602C">
        <w:rPr>
          <w:rFonts w:cstheme="minorHAnsi"/>
          <w:sz w:val="24"/>
          <w:szCs w:val="24"/>
        </w:rPr>
        <w:t xml:space="preserve">.godine iznose </w:t>
      </w:r>
      <w:r w:rsidR="00115E9A">
        <w:rPr>
          <w:rFonts w:cstheme="minorHAnsi"/>
          <w:sz w:val="24"/>
          <w:szCs w:val="24"/>
        </w:rPr>
        <w:t>2.137.729,62</w:t>
      </w:r>
      <w:r w:rsidR="00253E60" w:rsidRPr="001F602C">
        <w:rPr>
          <w:rFonts w:cstheme="minorHAnsi"/>
          <w:sz w:val="24"/>
          <w:szCs w:val="24"/>
        </w:rPr>
        <w:t xml:space="preserve"> eura</w:t>
      </w:r>
      <w:r w:rsidRPr="001F602C">
        <w:rPr>
          <w:rFonts w:cstheme="minorHAnsi"/>
          <w:sz w:val="24"/>
          <w:szCs w:val="24"/>
        </w:rPr>
        <w:t xml:space="preserve"> što je za </w:t>
      </w:r>
      <w:r w:rsidR="003C2408" w:rsidRPr="001F602C">
        <w:rPr>
          <w:rFonts w:cstheme="minorHAnsi"/>
          <w:sz w:val="24"/>
          <w:szCs w:val="24"/>
        </w:rPr>
        <w:t>20</w:t>
      </w:r>
      <w:r w:rsidR="00561442" w:rsidRPr="001F602C">
        <w:rPr>
          <w:rFonts w:cstheme="minorHAnsi"/>
          <w:sz w:val="24"/>
          <w:szCs w:val="24"/>
        </w:rPr>
        <w:t xml:space="preserve"> </w:t>
      </w:r>
      <w:r w:rsidRPr="001F602C">
        <w:rPr>
          <w:rFonts w:cstheme="minorHAnsi"/>
          <w:sz w:val="24"/>
          <w:szCs w:val="24"/>
        </w:rPr>
        <w:t>% više  u odnosu na prethodnu godinu</w:t>
      </w:r>
      <w:r w:rsidR="00561442" w:rsidRPr="001F602C">
        <w:rPr>
          <w:rFonts w:cstheme="minorHAnsi"/>
          <w:sz w:val="24"/>
          <w:szCs w:val="24"/>
        </w:rPr>
        <w:t>.</w:t>
      </w:r>
    </w:p>
    <w:p w14:paraId="37CEFD2E" w14:textId="77777777" w:rsidR="006428FF" w:rsidRPr="001F602C" w:rsidRDefault="00CB5115" w:rsidP="006428FF">
      <w:pPr>
        <w:pStyle w:val="NoSpacing"/>
        <w:spacing w:line="276" w:lineRule="auto"/>
        <w:rPr>
          <w:rFonts w:cstheme="minorHAnsi"/>
          <w:sz w:val="24"/>
          <w:szCs w:val="24"/>
        </w:rPr>
      </w:pPr>
      <w:r w:rsidRPr="00C348CC">
        <w:rPr>
          <w:rFonts w:cstheme="minorHAnsi"/>
          <w:sz w:val="24"/>
          <w:szCs w:val="24"/>
        </w:rPr>
        <w:t xml:space="preserve">Planirani rashodi </w:t>
      </w:r>
      <w:r w:rsidR="00A41123" w:rsidRPr="00C348CC">
        <w:rPr>
          <w:rFonts w:cstheme="minorHAnsi"/>
          <w:sz w:val="24"/>
          <w:szCs w:val="24"/>
        </w:rPr>
        <w:t>izvornog</w:t>
      </w:r>
      <w:r w:rsidR="003C2408" w:rsidRPr="00C348CC">
        <w:rPr>
          <w:rFonts w:cstheme="minorHAnsi"/>
          <w:sz w:val="24"/>
          <w:szCs w:val="24"/>
        </w:rPr>
        <w:t xml:space="preserve"> plana </w:t>
      </w:r>
      <w:r w:rsidRPr="00C348CC">
        <w:rPr>
          <w:rFonts w:cstheme="minorHAnsi"/>
          <w:sz w:val="24"/>
          <w:szCs w:val="24"/>
        </w:rPr>
        <w:t>za 202</w:t>
      </w:r>
      <w:r w:rsidR="00115E9A">
        <w:rPr>
          <w:rFonts w:cstheme="minorHAnsi"/>
          <w:sz w:val="24"/>
          <w:szCs w:val="24"/>
        </w:rPr>
        <w:t>5</w:t>
      </w:r>
      <w:r w:rsidRPr="00C348CC">
        <w:rPr>
          <w:rFonts w:cstheme="minorHAnsi"/>
          <w:sz w:val="24"/>
          <w:szCs w:val="24"/>
        </w:rPr>
        <w:t xml:space="preserve">. godinu iznose </w:t>
      </w:r>
      <w:r w:rsidR="00115E9A">
        <w:rPr>
          <w:rFonts w:cstheme="minorHAnsi"/>
          <w:sz w:val="24"/>
          <w:szCs w:val="24"/>
          <w:lang w:eastAsia="hr-HR"/>
        </w:rPr>
        <w:t>3.919.580</w:t>
      </w:r>
      <w:r w:rsidR="00253E60" w:rsidRPr="00C348CC">
        <w:rPr>
          <w:rFonts w:cstheme="minorHAnsi"/>
          <w:sz w:val="24"/>
          <w:szCs w:val="24"/>
        </w:rPr>
        <w:t xml:space="preserve"> eura</w:t>
      </w:r>
      <w:r w:rsidRPr="00C348CC">
        <w:rPr>
          <w:rFonts w:cstheme="minorHAnsi"/>
          <w:sz w:val="24"/>
          <w:szCs w:val="24"/>
        </w:rPr>
        <w:t xml:space="preserve"> a ostvareno je</w:t>
      </w:r>
      <w:r w:rsidR="00115E9A">
        <w:rPr>
          <w:rFonts w:cstheme="minorHAnsi"/>
          <w:sz w:val="24"/>
          <w:szCs w:val="24"/>
        </w:rPr>
        <w:t xml:space="preserve"> 2.137.729,62 </w:t>
      </w:r>
      <w:r w:rsidR="00253E60" w:rsidRPr="00C348CC">
        <w:rPr>
          <w:rFonts w:cstheme="minorHAnsi"/>
          <w:sz w:val="24"/>
          <w:szCs w:val="24"/>
        </w:rPr>
        <w:t>eura</w:t>
      </w:r>
      <w:r w:rsidR="00561442" w:rsidRPr="00C348CC">
        <w:rPr>
          <w:rFonts w:cstheme="minorHAnsi"/>
          <w:sz w:val="24"/>
          <w:szCs w:val="24"/>
        </w:rPr>
        <w:t xml:space="preserve"> </w:t>
      </w:r>
      <w:r w:rsidRPr="00C348CC">
        <w:rPr>
          <w:rFonts w:cstheme="minorHAnsi"/>
          <w:sz w:val="24"/>
          <w:szCs w:val="24"/>
        </w:rPr>
        <w:t xml:space="preserve">te </w:t>
      </w:r>
      <w:r w:rsidR="00634C52" w:rsidRPr="00C348CC">
        <w:rPr>
          <w:rFonts w:cstheme="minorHAnsi"/>
          <w:sz w:val="24"/>
          <w:szCs w:val="24"/>
        </w:rPr>
        <w:t xml:space="preserve">je iz </w:t>
      </w:r>
      <w:r w:rsidRPr="00C348CC">
        <w:rPr>
          <w:rFonts w:cstheme="minorHAnsi"/>
          <w:sz w:val="24"/>
          <w:szCs w:val="24"/>
        </w:rPr>
        <w:t xml:space="preserve">Izvještaja vidljivo da je </w:t>
      </w:r>
      <w:r w:rsidR="00C348CC" w:rsidRPr="00C348CC">
        <w:rPr>
          <w:rFonts w:cstheme="minorHAnsi"/>
          <w:sz w:val="24"/>
          <w:szCs w:val="24"/>
        </w:rPr>
        <w:t xml:space="preserve">ostvarenje </w:t>
      </w:r>
      <w:r w:rsidR="000E51AA">
        <w:rPr>
          <w:rFonts w:cstheme="minorHAnsi"/>
          <w:sz w:val="24"/>
          <w:szCs w:val="24"/>
        </w:rPr>
        <w:t>više od 50%, što je u skladu s financijskim planom jer u ovom razdoblju je više nastavni dana do kraja kalendarske godine</w:t>
      </w:r>
      <w:r w:rsidR="006428FF">
        <w:rPr>
          <w:rFonts w:cstheme="minorHAnsi"/>
          <w:sz w:val="24"/>
          <w:szCs w:val="24"/>
        </w:rPr>
        <w:t xml:space="preserve"> i samim tim veći su troškovi održavanja te materijalni troškovi.</w:t>
      </w:r>
    </w:p>
    <w:p w14:paraId="6BBC948E" w14:textId="1AD3A7B4" w:rsidR="00CB5115" w:rsidRPr="001F602C" w:rsidRDefault="00CB5115" w:rsidP="000E51AA">
      <w:pPr>
        <w:pStyle w:val="NoSpacing"/>
        <w:spacing w:line="276" w:lineRule="auto"/>
        <w:jc w:val="both"/>
        <w:rPr>
          <w:rFonts w:cstheme="minorHAnsi"/>
          <w:sz w:val="24"/>
          <w:szCs w:val="24"/>
        </w:rPr>
      </w:pPr>
    </w:p>
    <w:p w14:paraId="3BB8AB02" w14:textId="730549C2" w:rsidR="00613778" w:rsidRPr="001F602C" w:rsidRDefault="00613778" w:rsidP="001F602C">
      <w:pPr>
        <w:pStyle w:val="NoSpacing"/>
        <w:spacing w:line="276" w:lineRule="auto"/>
        <w:rPr>
          <w:rFonts w:cstheme="minorHAnsi"/>
          <w:sz w:val="24"/>
          <w:szCs w:val="24"/>
        </w:rPr>
      </w:pPr>
      <w:r w:rsidRPr="00C348CC">
        <w:rPr>
          <w:rFonts w:cstheme="minorHAnsi"/>
          <w:sz w:val="24"/>
          <w:szCs w:val="24"/>
        </w:rPr>
        <w:lastRenderedPageBreak/>
        <w:t>Planirani prihodi za 202</w:t>
      </w:r>
      <w:r w:rsidR="000E51AA">
        <w:rPr>
          <w:rFonts w:cstheme="minorHAnsi"/>
          <w:sz w:val="24"/>
          <w:szCs w:val="24"/>
        </w:rPr>
        <w:t>5</w:t>
      </w:r>
      <w:r w:rsidRPr="00C348CC">
        <w:rPr>
          <w:rFonts w:cstheme="minorHAnsi"/>
          <w:sz w:val="24"/>
          <w:szCs w:val="24"/>
        </w:rPr>
        <w:t xml:space="preserve">. godinu iznose </w:t>
      </w:r>
      <w:r w:rsidR="000E51AA">
        <w:rPr>
          <w:rFonts w:cstheme="minorHAnsi"/>
          <w:sz w:val="24"/>
          <w:szCs w:val="24"/>
          <w:lang w:eastAsia="hr-HR"/>
        </w:rPr>
        <w:t>3.919.580</w:t>
      </w:r>
      <w:r w:rsidR="00253E60" w:rsidRPr="00C348CC">
        <w:rPr>
          <w:rFonts w:cstheme="minorHAnsi"/>
          <w:sz w:val="24"/>
          <w:szCs w:val="24"/>
          <w:lang w:eastAsia="hr-HR"/>
        </w:rPr>
        <w:t xml:space="preserve"> eura</w:t>
      </w:r>
      <w:r w:rsidRPr="00C348CC">
        <w:rPr>
          <w:rFonts w:cstheme="minorHAnsi"/>
          <w:sz w:val="24"/>
          <w:szCs w:val="24"/>
        </w:rPr>
        <w:t xml:space="preserve"> a ostvareno je </w:t>
      </w:r>
      <w:r w:rsidR="000E51AA">
        <w:rPr>
          <w:rFonts w:cstheme="minorHAnsi"/>
          <w:sz w:val="24"/>
          <w:szCs w:val="24"/>
          <w:lang w:eastAsia="hr-HR"/>
        </w:rPr>
        <w:t>1.906.213,15</w:t>
      </w:r>
      <w:r w:rsidR="00253E60" w:rsidRPr="00C348CC">
        <w:rPr>
          <w:rFonts w:cstheme="minorHAnsi"/>
          <w:sz w:val="24"/>
          <w:szCs w:val="24"/>
          <w:lang w:eastAsia="hr-HR"/>
        </w:rPr>
        <w:t xml:space="preserve"> eura</w:t>
      </w:r>
      <w:r w:rsidRPr="00C348CC">
        <w:rPr>
          <w:rFonts w:cstheme="minorHAnsi"/>
          <w:sz w:val="24"/>
          <w:szCs w:val="24"/>
        </w:rPr>
        <w:t xml:space="preserve"> te </w:t>
      </w:r>
      <w:r w:rsidR="00634C52" w:rsidRPr="00C348CC">
        <w:rPr>
          <w:rFonts w:cstheme="minorHAnsi"/>
          <w:sz w:val="24"/>
          <w:szCs w:val="24"/>
        </w:rPr>
        <w:t xml:space="preserve">je </w:t>
      </w:r>
      <w:r w:rsidRPr="00C348CC">
        <w:rPr>
          <w:rFonts w:cstheme="minorHAnsi"/>
          <w:sz w:val="24"/>
          <w:szCs w:val="24"/>
        </w:rPr>
        <w:t xml:space="preserve">iz Izvještaja vidljivo da je to ostvarenje </w:t>
      </w:r>
      <w:r w:rsidR="000E51AA">
        <w:rPr>
          <w:rFonts w:cstheme="minorHAnsi"/>
          <w:sz w:val="24"/>
          <w:szCs w:val="24"/>
        </w:rPr>
        <w:t>više od 50%, što je u skladu s financijskim planom jer u ovom razdoblju je više nastavni dana do kraja kalendarske godine</w:t>
      </w:r>
      <w:r w:rsidR="006428FF">
        <w:rPr>
          <w:rFonts w:cstheme="minorHAnsi"/>
          <w:sz w:val="24"/>
          <w:szCs w:val="24"/>
        </w:rPr>
        <w:t>.</w:t>
      </w:r>
    </w:p>
    <w:p w14:paraId="65D42440" w14:textId="77777777" w:rsidR="000E51AA" w:rsidRDefault="000E51AA" w:rsidP="001F602C">
      <w:pPr>
        <w:pStyle w:val="NoSpacing"/>
        <w:spacing w:line="276" w:lineRule="auto"/>
        <w:rPr>
          <w:rFonts w:cstheme="minorHAnsi"/>
          <w:sz w:val="24"/>
          <w:szCs w:val="24"/>
        </w:rPr>
      </w:pPr>
    </w:p>
    <w:p w14:paraId="75ED7BE9" w14:textId="0089ABD6" w:rsidR="0054525A" w:rsidRPr="001F602C" w:rsidRDefault="000E51AA" w:rsidP="001F602C">
      <w:pPr>
        <w:pStyle w:val="NoSpacing"/>
        <w:spacing w:line="276" w:lineRule="auto"/>
        <w:rPr>
          <w:rFonts w:cstheme="minorHAnsi"/>
          <w:sz w:val="24"/>
          <w:szCs w:val="24"/>
        </w:rPr>
      </w:pPr>
      <w:r>
        <w:rPr>
          <w:rFonts w:cstheme="minorHAnsi"/>
          <w:sz w:val="24"/>
          <w:szCs w:val="24"/>
        </w:rPr>
        <w:t>Rezultata izvršenja 2025.godine za razdoblje do 30.06.2025. je u minusu od 231.516,47 eura zbog</w:t>
      </w:r>
      <w:r w:rsidR="0033003B">
        <w:rPr>
          <w:rFonts w:cstheme="minorHAnsi"/>
          <w:sz w:val="24"/>
          <w:szCs w:val="24"/>
        </w:rPr>
        <w:t xml:space="preserve"> </w:t>
      </w:r>
      <w:r w:rsidR="0033003B" w:rsidRPr="0033003B">
        <w:rPr>
          <w:rFonts w:cstheme="minorHAnsi"/>
          <w:sz w:val="24"/>
          <w:szCs w:val="24"/>
        </w:rPr>
        <w:t>rashod</w:t>
      </w:r>
      <w:r w:rsidR="0033003B">
        <w:rPr>
          <w:rFonts w:cstheme="minorHAnsi"/>
          <w:sz w:val="24"/>
          <w:szCs w:val="24"/>
        </w:rPr>
        <w:t>a</w:t>
      </w:r>
      <w:r w:rsidR="0033003B" w:rsidRPr="0033003B">
        <w:rPr>
          <w:rFonts w:cstheme="minorHAnsi"/>
          <w:sz w:val="24"/>
          <w:szCs w:val="24"/>
        </w:rPr>
        <w:t xml:space="preserve"> plaće za lipanj 2025. godine</w:t>
      </w:r>
      <w:r w:rsidR="0033003B">
        <w:rPr>
          <w:rFonts w:cstheme="minorHAnsi"/>
          <w:sz w:val="24"/>
          <w:szCs w:val="24"/>
        </w:rPr>
        <w:t xml:space="preserve"> koji je</w:t>
      </w:r>
      <w:r w:rsidR="0033003B" w:rsidRPr="0033003B">
        <w:rPr>
          <w:rFonts w:cstheme="minorHAnsi"/>
          <w:sz w:val="24"/>
          <w:szCs w:val="24"/>
        </w:rPr>
        <w:t xml:space="preserve"> knjižen na dan 30.06.2025., dok je isti rashod u prethodnoj godini bio iskazan u srpnju. Ova razlika u vremenskom usklađivanju rashoda ima značajan utjecaj na usporedivost rezultata između dvaju razdoblja</w:t>
      </w:r>
      <w:r w:rsidR="0033003B">
        <w:rPr>
          <w:rFonts w:cstheme="minorHAnsi"/>
          <w:sz w:val="24"/>
          <w:szCs w:val="24"/>
        </w:rPr>
        <w:t>.</w:t>
      </w:r>
    </w:p>
    <w:p w14:paraId="478A97AE" w14:textId="77777777" w:rsidR="0054525A" w:rsidRPr="001F602C" w:rsidRDefault="0054525A" w:rsidP="001F602C">
      <w:pPr>
        <w:pStyle w:val="NoSpacing"/>
        <w:spacing w:line="276" w:lineRule="auto"/>
        <w:rPr>
          <w:rFonts w:cstheme="minorHAnsi"/>
          <w:sz w:val="24"/>
          <w:szCs w:val="24"/>
        </w:rPr>
      </w:pPr>
    </w:p>
    <w:p w14:paraId="67A375C3" w14:textId="5D3C54BA" w:rsidR="0054525A" w:rsidRPr="00DE1D69" w:rsidRDefault="0054525A" w:rsidP="001F602C">
      <w:pPr>
        <w:pStyle w:val="NoSpacing"/>
        <w:spacing w:line="276" w:lineRule="auto"/>
        <w:rPr>
          <w:rFonts w:cstheme="minorHAnsi"/>
          <w:sz w:val="28"/>
          <w:szCs w:val="28"/>
          <w:u w:val="single"/>
        </w:rPr>
      </w:pPr>
      <w:r w:rsidRPr="00DE1D69">
        <w:rPr>
          <w:rFonts w:cstheme="minorHAnsi"/>
          <w:sz w:val="28"/>
          <w:szCs w:val="28"/>
          <w:u w:val="single"/>
        </w:rPr>
        <w:t xml:space="preserve">IZVJEŠTAJ O PRIHODIMA I RASHODIMA PREMA EKONOMSKOJ KLASIFIKACIJI </w:t>
      </w:r>
    </w:p>
    <w:p w14:paraId="7293EAB7" w14:textId="77777777" w:rsidR="0054525A" w:rsidRPr="001F602C" w:rsidRDefault="0054525A" w:rsidP="001F602C">
      <w:pPr>
        <w:pStyle w:val="NoSpacing"/>
        <w:spacing w:line="276" w:lineRule="auto"/>
        <w:rPr>
          <w:rFonts w:cstheme="minorHAnsi"/>
          <w:sz w:val="24"/>
          <w:szCs w:val="24"/>
          <w:u w:val="single"/>
        </w:rPr>
      </w:pPr>
    </w:p>
    <w:p w14:paraId="6596E886" w14:textId="2076E3BD" w:rsidR="00094687" w:rsidRPr="001F602C" w:rsidRDefault="00094687" w:rsidP="001F602C">
      <w:pPr>
        <w:pStyle w:val="NoSpacing"/>
        <w:spacing w:line="276" w:lineRule="auto"/>
        <w:rPr>
          <w:rFonts w:cstheme="minorHAnsi"/>
          <w:sz w:val="24"/>
          <w:szCs w:val="24"/>
        </w:rPr>
      </w:pPr>
      <w:r w:rsidRPr="001F602C">
        <w:rPr>
          <w:rFonts w:cstheme="minorHAnsi"/>
          <w:noProof/>
          <w:sz w:val="24"/>
          <w:szCs w:val="24"/>
          <w:lang w:eastAsia="hr-HR"/>
        </w:rPr>
        <w:drawing>
          <wp:inline distT="0" distB="0" distL="0" distR="0" wp14:anchorId="0C0B841C" wp14:editId="0C3BF2C2">
            <wp:extent cx="5486400" cy="2771775"/>
            <wp:effectExtent l="0" t="0" r="0" b="952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E85C1" w14:textId="77777777" w:rsidR="00094687" w:rsidRPr="001F602C" w:rsidRDefault="00094687" w:rsidP="001F602C">
      <w:pPr>
        <w:pStyle w:val="NoSpacing"/>
        <w:spacing w:line="276" w:lineRule="auto"/>
        <w:rPr>
          <w:rFonts w:cstheme="minorHAnsi"/>
          <w:sz w:val="24"/>
          <w:szCs w:val="24"/>
        </w:rPr>
      </w:pPr>
    </w:p>
    <w:p w14:paraId="728CF287" w14:textId="2840FF34" w:rsidR="00094687" w:rsidRPr="001F602C" w:rsidRDefault="00094687" w:rsidP="001F602C">
      <w:pPr>
        <w:pStyle w:val="NoSpacing"/>
        <w:spacing w:line="276" w:lineRule="auto"/>
        <w:rPr>
          <w:rFonts w:cstheme="minorHAnsi"/>
          <w:sz w:val="24"/>
          <w:szCs w:val="24"/>
        </w:rPr>
      </w:pPr>
      <w:r w:rsidRPr="001F602C">
        <w:rPr>
          <w:rFonts w:cstheme="minorHAnsi"/>
          <w:sz w:val="24"/>
          <w:szCs w:val="24"/>
        </w:rPr>
        <w:t xml:space="preserve">Grafikon 1. Prikaz </w:t>
      </w:r>
      <w:r w:rsidR="00F006D5" w:rsidRPr="001F602C">
        <w:rPr>
          <w:rFonts w:cstheme="minorHAnsi"/>
          <w:sz w:val="24"/>
          <w:szCs w:val="24"/>
        </w:rPr>
        <w:t xml:space="preserve">prihoda </w:t>
      </w:r>
      <w:r w:rsidRPr="001F602C">
        <w:rPr>
          <w:rFonts w:cstheme="minorHAnsi"/>
          <w:sz w:val="24"/>
          <w:szCs w:val="24"/>
        </w:rPr>
        <w:t>prema ekonomskoj klasifikacije za razdoblje do 3</w:t>
      </w:r>
      <w:r w:rsidR="0033003B">
        <w:rPr>
          <w:rFonts w:cstheme="minorHAnsi"/>
          <w:sz w:val="24"/>
          <w:szCs w:val="24"/>
        </w:rPr>
        <w:t>0.06.2025</w:t>
      </w:r>
      <w:r w:rsidRPr="001F602C">
        <w:rPr>
          <w:rFonts w:cstheme="minorHAnsi"/>
          <w:sz w:val="24"/>
          <w:szCs w:val="24"/>
        </w:rPr>
        <w:t>.</w:t>
      </w:r>
    </w:p>
    <w:p w14:paraId="15B95855" w14:textId="77777777" w:rsidR="00094687" w:rsidRPr="001F602C" w:rsidRDefault="00094687" w:rsidP="001F602C">
      <w:pPr>
        <w:pStyle w:val="NoSpacing"/>
        <w:spacing w:line="276" w:lineRule="auto"/>
        <w:rPr>
          <w:rFonts w:cstheme="minorHAnsi"/>
          <w:sz w:val="24"/>
          <w:szCs w:val="24"/>
        </w:rPr>
      </w:pPr>
    </w:p>
    <w:p w14:paraId="20DC4253" w14:textId="61A6B5F9" w:rsidR="009D7D53" w:rsidRPr="001F602C" w:rsidRDefault="00094687" w:rsidP="001F602C">
      <w:pPr>
        <w:spacing w:line="276" w:lineRule="auto"/>
        <w:rPr>
          <w:rFonts w:asciiTheme="minorHAnsi" w:hAnsiTheme="minorHAnsi" w:cstheme="minorHAnsi"/>
          <w:color w:val="000000"/>
          <w:sz w:val="24"/>
          <w:szCs w:val="24"/>
          <w:lang w:eastAsia="hr-HR"/>
        </w:rPr>
      </w:pPr>
      <w:r w:rsidRPr="001F602C">
        <w:rPr>
          <w:rFonts w:asciiTheme="minorHAnsi" w:hAnsiTheme="minorHAnsi" w:cstheme="minorHAnsi"/>
          <w:sz w:val="24"/>
          <w:szCs w:val="24"/>
        </w:rPr>
        <w:t>Iz grafikon</w:t>
      </w:r>
      <w:r w:rsidR="009D7D53" w:rsidRPr="001F602C">
        <w:rPr>
          <w:rFonts w:asciiTheme="minorHAnsi" w:hAnsiTheme="minorHAnsi" w:cstheme="minorHAnsi"/>
          <w:sz w:val="24"/>
          <w:szCs w:val="24"/>
        </w:rPr>
        <w:t xml:space="preserve">a </w:t>
      </w:r>
      <w:r w:rsidR="0054525A" w:rsidRPr="001F602C">
        <w:rPr>
          <w:rFonts w:asciiTheme="minorHAnsi" w:hAnsiTheme="minorHAnsi" w:cstheme="minorHAnsi"/>
          <w:sz w:val="24"/>
          <w:szCs w:val="24"/>
        </w:rPr>
        <w:t xml:space="preserve">1. </w:t>
      </w:r>
      <w:r w:rsidR="009D7D53" w:rsidRPr="001F602C">
        <w:rPr>
          <w:rFonts w:asciiTheme="minorHAnsi" w:hAnsiTheme="minorHAnsi" w:cstheme="minorHAnsi"/>
          <w:sz w:val="24"/>
          <w:szCs w:val="24"/>
        </w:rPr>
        <w:t xml:space="preserve">možemo zaključiti da najviše ostvarenih prihoda je iz ekonomske klasifikacije 63 odnosno </w:t>
      </w:r>
      <w:r w:rsidR="009D7D53" w:rsidRPr="001F602C">
        <w:rPr>
          <w:rFonts w:asciiTheme="minorHAnsi" w:hAnsiTheme="minorHAnsi" w:cstheme="minorHAnsi"/>
          <w:b/>
          <w:bCs/>
          <w:color w:val="000000"/>
          <w:sz w:val="24"/>
          <w:szCs w:val="24"/>
          <w:lang w:eastAsia="hr-HR"/>
        </w:rPr>
        <w:t xml:space="preserve">Pomoći iz inozemstva i od subjekata unutar općeg proračuna </w:t>
      </w:r>
      <w:r w:rsidR="009D7D53" w:rsidRPr="001F602C">
        <w:rPr>
          <w:rFonts w:asciiTheme="minorHAnsi" w:hAnsiTheme="minorHAnsi" w:cstheme="minorHAnsi"/>
          <w:color w:val="000000"/>
          <w:sz w:val="24"/>
          <w:szCs w:val="24"/>
          <w:lang w:eastAsia="hr-HR"/>
        </w:rPr>
        <w:t>te je vidljivo nešto veće izvršenje u 202</w:t>
      </w:r>
      <w:r w:rsidR="0033003B">
        <w:rPr>
          <w:rFonts w:asciiTheme="minorHAnsi" w:hAnsiTheme="minorHAnsi" w:cstheme="minorHAnsi"/>
          <w:color w:val="000000"/>
          <w:sz w:val="24"/>
          <w:szCs w:val="24"/>
          <w:lang w:eastAsia="hr-HR"/>
        </w:rPr>
        <w:t>5</w:t>
      </w:r>
      <w:r w:rsidR="009D7D53" w:rsidRPr="001F602C">
        <w:rPr>
          <w:rFonts w:asciiTheme="minorHAnsi" w:hAnsiTheme="minorHAnsi" w:cstheme="minorHAnsi"/>
          <w:color w:val="000000"/>
          <w:sz w:val="24"/>
          <w:szCs w:val="24"/>
          <w:lang w:eastAsia="hr-HR"/>
        </w:rPr>
        <w:t>.godinu u odnosu na isto razdoblje 202</w:t>
      </w:r>
      <w:r w:rsidR="0033003B">
        <w:rPr>
          <w:rFonts w:asciiTheme="minorHAnsi" w:hAnsiTheme="minorHAnsi" w:cstheme="minorHAnsi"/>
          <w:color w:val="000000"/>
          <w:sz w:val="24"/>
          <w:szCs w:val="24"/>
          <w:lang w:eastAsia="hr-HR"/>
        </w:rPr>
        <w:t>4</w:t>
      </w:r>
      <w:r w:rsidR="009D7D53" w:rsidRPr="001F602C">
        <w:rPr>
          <w:rFonts w:asciiTheme="minorHAnsi" w:hAnsiTheme="minorHAnsi" w:cstheme="minorHAnsi"/>
          <w:color w:val="000000"/>
          <w:sz w:val="24"/>
          <w:szCs w:val="24"/>
          <w:lang w:eastAsia="hr-HR"/>
        </w:rPr>
        <w:t>.godine</w:t>
      </w:r>
      <w:r w:rsidR="00F006D5" w:rsidRPr="001F602C">
        <w:rPr>
          <w:rFonts w:asciiTheme="minorHAnsi" w:hAnsiTheme="minorHAnsi" w:cstheme="minorHAnsi"/>
          <w:color w:val="000000"/>
          <w:sz w:val="24"/>
          <w:szCs w:val="24"/>
          <w:lang w:eastAsia="hr-HR"/>
        </w:rPr>
        <w:t>, razlog tome je i porast plaća zaposlenika</w:t>
      </w:r>
      <w:r w:rsidR="0033003B">
        <w:rPr>
          <w:rFonts w:asciiTheme="minorHAnsi" w:hAnsiTheme="minorHAnsi" w:cstheme="minorHAnsi"/>
          <w:color w:val="000000"/>
          <w:sz w:val="24"/>
          <w:szCs w:val="24"/>
          <w:lang w:eastAsia="hr-HR"/>
        </w:rPr>
        <w:t>.</w:t>
      </w:r>
    </w:p>
    <w:p w14:paraId="5264F22C" w14:textId="77777777" w:rsidR="00061C34" w:rsidRPr="001F602C" w:rsidRDefault="00061C34" w:rsidP="001F602C">
      <w:pPr>
        <w:spacing w:line="276" w:lineRule="auto"/>
        <w:rPr>
          <w:rFonts w:asciiTheme="minorHAnsi" w:hAnsiTheme="minorHAnsi" w:cstheme="minorHAnsi"/>
          <w:color w:val="000000"/>
          <w:sz w:val="24"/>
          <w:szCs w:val="24"/>
          <w:lang w:eastAsia="hr-HR"/>
        </w:rPr>
      </w:pPr>
    </w:p>
    <w:p w14:paraId="79F2FE4C" w14:textId="77777777" w:rsidR="0054525A" w:rsidRPr="001F602C" w:rsidRDefault="0054525A" w:rsidP="001F602C">
      <w:pPr>
        <w:spacing w:line="276" w:lineRule="auto"/>
        <w:rPr>
          <w:rFonts w:asciiTheme="minorHAnsi" w:hAnsiTheme="minorHAnsi" w:cstheme="minorHAnsi"/>
          <w:color w:val="000000"/>
          <w:sz w:val="24"/>
          <w:szCs w:val="24"/>
          <w:lang w:eastAsia="hr-HR"/>
        </w:rPr>
      </w:pPr>
    </w:p>
    <w:p w14:paraId="18FD0A31" w14:textId="77777777" w:rsidR="00061C34" w:rsidRPr="001F602C" w:rsidRDefault="00061C34" w:rsidP="001F602C">
      <w:pPr>
        <w:spacing w:line="276" w:lineRule="auto"/>
        <w:rPr>
          <w:rFonts w:asciiTheme="minorHAnsi" w:hAnsiTheme="minorHAnsi" w:cstheme="minorHAnsi"/>
          <w:color w:val="000000"/>
          <w:sz w:val="24"/>
          <w:szCs w:val="24"/>
          <w:lang w:eastAsia="hr-HR"/>
        </w:rPr>
      </w:pPr>
    </w:p>
    <w:p w14:paraId="50218DB0" w14:textId="2F4AF734" w:rsidR="00061C34" w:rsidRPr="001F602C" w:rsidRDefault="00061C34" w:rsidP="001F602C">
      <w:pPr>
        <w:spacing w:line="276" w:lineRule="auto"/>
        <w:rPr>
          <w:rFonts w:asciiTheme="minorHAnsi" w:hAnsiTheme="minorHAnsi" w:cstheme="minorHAnsi"/>
          <w:color w:val="000000"/>
          <w:sz w:val="24"/>
          <w:szCs w:val="24"/>
          <w:lang w:eastAsia="hr-HR"/>
        </w:rPr>
      </w:pPr>
      <w:r w:rsidRPr="001F602C">
        <w:rPr>
          <w:rFonts w:asciiTheme="minorHAnsi" w:hAnsiTheme="minorHAnsi" w:cstheme="minorHAnsi"/>
          <w:noProof/>
          <w:color w:val="000000"/>
          <w:sz w:val="24"/>
          <w:szCs w:val="24"/>
          <w:lang w:eastAsia="hr-HR"/>
        </w:rPr>
        <w:lastRenderedPageBreak/>
        <w:drawing>
          <wp:inline distT="0" distB="0" distL="0" distR="0" wp14:anchorId="69FA62E0" wp14:editId="079FDB1A">
            <wp:extent cx="6067425" cy="5133975"/>
            <wp:effectExtent l="0" t="0" r="9525" b="952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964770" w14:textId="77777777" w:rsidR="0054525A" w:rsidRPr="001F602C" w:rsidRDefault="0054525A" w:rsidP="001F602C">
      <w:pPr>
        <w:spacing w:line="276" w:lineRule="auto"/>
        <w:rPr>
          <w:rFonts w:asciiTheme="minorHAnsi" w:hAnsiTheme="minorHAnsi" w:cstheme="minorHAnsi"/>
          <w:color w:val="000000"/>
          <w:sz w:val="24"/>
          <w:szCs w:val="24"/>
          <w:lang w:eastAsia="hr-HR"/>
        </w:rPr>
      </w:pPr>
    </w:p>
    <w:p w14:paraId="115079C1" w14:textId="7A12AD7B" w:rsidR="00234D6E" w:rsidRPr="00B46108" w:rsidRDefault="00234D6E" w:rsidP="001F602C">
      <w:pPr>
        <w:spacing w:line="276" w:lineRule="auto"/>
        <w:rPr>
          <w:rFonts w:asciiTheme="minorHAnsi" w:hAnsiTheme="minorHAnsi" w:cstheme="minorHAnsi"/>
          <w:sz w:val="24"/>
          <w:szCs w:val="24"/>
          <w:lang w:eastAsia="hr-HR"/>
        </w:rPr>
      </w:pPr>
      <w:r w:rsidRPr="00B46108">
        <w:rPr>
          <w:rFonts w:asciiTheme="minorHAnsi" w:hAnsiTheme="minorHAnsi" w:cstheme="minorHAnsi"/>
          <w:sz w:val="24"/>
          <w:szCs w:val="24"/>
          <w:lang w:eastAsia="hr-HR"/>
        </w:rPr>
        <w:t xml:space="preserve">Grafikon 2.  Rashodi prema ekonomskoj klasifikaciji </w:t>
      </w:r>
    </w:p>
    <w:p w14:paraId="3880D421" w14:textId="77777777" w:rsidR="00234D6E" w:rsidRPr="00B46108" w:rsidRDefault="00234D6E" w:rsidP="001F602C">
      <w:pPr>
        <w:spacing w:line="276" w:lineRule="auto"/>
        <w:rPr>
          <w:rFonts w:asciiTheme="minorHAnsi" w:hAnsiTheme="minorHAnsi" w:cstheme="minorHAnsi"/>
          <w:sz w:val="24"/>
          <w:szCs w:val="24"/>
          <w:lang w:eastAsia="hr-HR"/>
        </w:rPr>
      </w:pPr>
    </w:p>
    <w:p w14:paraId="1E3E99BD" w14:textId="5AF03D49" w:rsidR="0054525A" w:rsidRPr="00B46108" w:rsidRDefault="00234D6E" w:rsidP="001F602C">
      <w:pPr>
        <w:spacing w:line="276" w:lineRule="auto"/>
        <w:rPr>
          <w:rFonts w:asciiTheme="minorHAnsi" w:hAnsiTheme="minorHAnsi" w:cstheme="minorHAnsi"/>
          <w:sz w:val="24"/>
          <w:szCs w:val="24"/>
          <w:lang w:eastAsia="hr-HR"/>
        </w:rPr>
      </w:pPr>
      <w:r w:rsidRPr="00B46108">
        <w:rPr>
          <w:rFonts w:asciiTheme="minorHAnsi" w:hAnsiTheme="minorHAnsi" w:cstheme="minorHAnsi"/>
          <w:sz w:val="24"/>
          <w:szCs w:val="24"/>
          <w:lang w:eastAsia="hr-HR"/>
        </w:rPr>
        <w:t>Iz grafikon</w:t>
      </w:r>
      <w:r w:rsidR="0054525A" w:rsidRPr="00B46108">
        <w:rPr>
          <w:rFonts w:asciiTheme="minorHAnsi" w:hAnsiTheme="minorHAnsi" w:cstheme="minorHAnsi"/>
          <w:sz w:val="24"/>
          <w:szCs w:val="24"/>
          <w:lang w:eastAsia="hr-HR"/>
        </w:rPr>
        <w:t>a 2.</w:t>
      </w:r>
      <w:r w:rsidRPr="00B46108">
        <w:rPr>
          <w:rFonts w:asciiTheme="minorHAnsi" w:hAnsiTheme="minorHAnsi" w:cstheme="minorHAnsi"/>
          <w:sz w:val="24"/>
          <w:szCs w:val="24"/>
          <w:lang w:eastAsia="hr-HR"/>
        </w:rPr>
        <w:t xml:space="preserve"> je vidljivo najviše rashoda ostvareno iz razreda 31 računskog plana odnosno </w:t>
      </w:r>
      <w:r w:rsidRPr="00B46108">
        <w:rPr>
          <w:rFonts w:asciiTheme="minorHAnsi" w:hAnsiTheme="minorHAnsi" w:cstheme="minorHAnsi"/>
          <w:b/>
          <w:bCs/>
          <w:sz w:val="24"/>
          <w:szCs w:val="24"/>
          <w:lang w:eastAsia="hr-HR"/>
        </w:rPr>
        <w:t>Rashodi za zaposlene</w:t>
      </w:r>
      <w:r w:rsidR="006428FF">
        <w:rPr>
          <w:rFonts w:asciiTheme="minorHAnsi" w:hAnsiTheme="minorHAnsi" w:cstheme="minorHAnsi"/>
          <w:b/>
          <w:bCs/>
          <w:sz w:val="24"/>
          <w:szCs w:val="24"/>
          <w:lang w:eastAsia="hr-HR"/>
        </w:rPr>
        <w:t>-</w:t>
      </w:r>
      <w:r w:rsidRPr="00B46108">
        <w:rPr>
          <w:rFonts w:asciiTheme="minorHAnsi" w:hAnsiTheme="minorHAnsi" w:cstheme="minorHAnsi"/>
          <w:sz w:val="24"/>
          <w:szCs w:val="24"/>
          <w:lang w:eastAsia="hr-HR"/>
        </w:rPr>
        <w:t xml:space="preserve">trošak plaće za zaposlenike Osnovne škole dr. Jure </w:t>
      </w:r>
      <w:proofErr w:type="spellStart"/>
      <w:r w:rsidRPr="00B46108">
        <w:rPr>
          <w:rFonts w:asciiTheme="minorHAnsi" w:hAnsiTheme="minorHAnsi" w:cstheme="minorHAnsi"/>
          <w:sz w:val="24"/>
          <w:szCs w:val="24"/>
          <w:lang w:eastAsia="hr-HR"/>
        </w:rPr>
        <w:t>Turića</w:t>
      </w:r>
      <w:proofErr w:type="spellEnd"/>
      <w:r w:rsidRPr="00B46108">
        <w:rPr>
          <w:rFonts w:asciiTheme="minorHAnsi" w:hAnsiTheme="minorHAnsi" w:cstheme="minorHAnsi"/>
          <w:sz w:val="24"/>
          <w:szCs w:val="24"/>
          <w:lang w:eastAsia="hr-HR"/>
        </w:rPr>
        <w:t>. U 202</w:t>
      </w:r>
      <w:r w:rsidR="006428FF">
        <w:rPr>
          <w:rFonts w:asciiTheme="minorHAnsi" w:hAnsiTheme="minorHAnsi" w:cstheme="minorHAnsi"/>
          <w:sz w:val="24"/>
          <w:szCs w:val="24"/>
          <w:lang w:eastAsia="hr-HR"/>
        </w:rPr>
        <w:t>5</w:t>
      </w:r>
      <w:r w:rsidRPr="00B46108">
        <w:rPr>
          <w:rFonts w:asciiTheme="minorHAnsi" w:hAnsiTheme="minorHAnsi" w:cstheme="minorHAnsi"/>
          <w:sz w:val="24"/>
          <w:szCs w:val="24"/>
          <w:lang w:eastAsia="hr-HR"/>
        </w:rPr>
        <w:t>.godin</w:t>
      </w:r>
      <w:r w:rsidR="0054525A" w:rsidRPr="00B46108">
        <w:rPr>
          <w:rFonts w:asciiTheme="minorHAnsi" w:hAnsiTheme="minorHAnsi" w:cstheme="minorHAnsi"/>
          <w:sz w:val="24"/>
          <w:szCs w:val="24"/>
          <w:lang w:eastAsia="hr-HR"/>
        </w:rPr>
        <w:t xml:space="preserve">i ostvareno je više rashoda </w:t>
      </w:r>
      <w:r w:rsidRPr="00B46108">
        <w:rPr>
          <w:rFonts w:asciiTheme="minorHAnsi" w:hAnsiTheme="minorHAnsi" w:cstheme="minorHAnsi"/>
          <w:sz w:val="24"/>
          <w:szCs w:val="24"/>
          <w:lang w:eastAsia="hr-HR"/>
        </w:rPr>
        <w:t xml:space="preserve"> </w:t>
      </w:r>
      <w:r w:rsidR="0054525A" w:rsidRPr="00B46108">
        <w:rPr>
          <w:rFonts w:asciiTheme="minorHAnsi" w:hAnsiTheme="minorHAnsi" w:cstheme="minorHAnsi"/>
          <w:sz w:val="24"/>
          <w:szCs w:val="24"/>
          <w:lang w:eastAsia="hr-HR"/>
        </w:rPr>
        <w:t>nego u</w:t>
      </w:r>
      <w:r w:rsidR="00662431" w:rsidRPr="00B46108">
        <w:rPr>
          <w:rFonts w:asciiTheme="minorHAnsi" w:hAnsiTheme="minorHAnsi" w:cstheme="minorHAnsi"/>
          <w:sz w:val="24"/>
          <w:szCs w:val="24"/>
          <w:lang w:eastAsia="hr-HR"/>
        </w:rPr>
        <w:t xml:space="preserve"> isto</w:t>
      </w:r>
      <w:r w:rsidR="0054525A" w:rsidRPr="00B46108">
        <w:rPr>
          <w:rFonts w:asciiTheme="minorHAnsi" w:hAnsiTheme="minorHAnsi" w:cstheme="minorHAnsi"/>
          <w:sz w:val="24"/>
          <w:szCs w:val="24"/>
          <w:lang w:eastAsia="hr-HR"/>
        </w:rPr>
        <w:t>m</w:t>
      </w:r>
      <w:r w:rsidR="00662431" w:rsidRPr="00B46108">
        <w:rPr>
          <w:rFonts w:asciiTheme="minorHAnsi" w:hAnsiTheme="minorHAnsi" w:cstheme="minorHAnsi"/>
          <w:sz w:val="24"/>
          <w:szCs w:val="24"/>
          <w:lang w:eastAsia="hr-HR"/>
        </w:rPr>
        <w:t xml:space="preserve"> razdoblj</w:t>
      </w:r>
      <w:r w:rsidR="0054525A" w:rsidRPr="00B46108">
        <w:rPr>
          <w:rFonts w:asciiTheme="minorHAnsi" w:hAnsiTheme="minorHAnsi" w:cstheme="minorHAnsi"/>
          <w:sz w:val="24"/>
          <w:szCs w:val="24"/>
          <w:lang w:eastAsia="hr-HR"/>
        </w:rPr>
        <w:t>u</w:t>
      </w:r>
      <w:r w:rsidR="00662431" w:rsidRPr="00B46108">
        <w:rPr>
          <w:rFonts w:asciiTheme="minorHAnsi" w:hAnsiTheme="minorHAnsi" w:cstheme="minorHAnsi"/>
          <w:sz w:val="24"/>
          <w:szCs w:val="24"/>
          <w:lang w:eastAsia="hr-HR"/>
        </w:rPr>
        <w:t xml:space="preserve"> prošle godine.</w:t>
      </w:r>
      <w:r w:rsidR="0054525A" w:rsidRPr="00B46108">
        <w:rPr>
          <w:rFonts w:asciiTheme="minorHAnsi" w:hAnsiTheme="minorHAnsi" w:cstheme="minorHAnsi"/>
          <w:sz w:val="24"/>
          <w:szCs w:val="24"/>
          <w:lang w:eastAsia="hr-HR"/>
        </w:rPr>
        <w:t xml:space="preserve">  </w:t>
      </w:r>
    </w:p>
    <w:p w14:paraId="5A858DBA" w14:textId="77777777" w:rsidR="0054525A" w:rsidRPr="00B46108" w:rsidRDefault="0054525A" w:rsidP="001F602C">
      <w:pPr>
        <w:spacing w:line="276" w:lineRule="auto"/>
        <w:rPr>
          <w:rFonts w:asciiTheme="minorHAnsi" w:hAnsiTheme="minorHAnsi" w:cstheme="minorHAnsi"/>
          <w:sz w:val="24"/>
          <w:szCs w:val="24"/>
          <w:lang w:eastAsia="hr-HR"/>
        </w:rPr>
      </w:pPr>
    </w:p>
    <w:p w14:paraId="741777D5" w14:textId="77777777" w:rsidR="00DE1D69" w:rsidRDefault="00DE1D69" w:rsidP="001F602C">
      <w:pPr>
        <w:spacing w:line="276" w:lineRule="auto"/>
        <w:rPr>
          <w:rFonts w:asciiTheme="minorHAnsi" w:hAnsiTheme="minorHAnsi" w:cstheme="minorHAnsi"/>
          <w:color w:val="000000"/>
          <w:sz w:val="24"/>
          <w:szCs w:val="24"/>
          <w:lang w:eastAsia="hr-HR"/>
        </w:rPr>
      </w:pPr>
    </w:p>
    <w:p w14:paraId="1183D2DD" w14:textId="77777777" w:rsidR="00DE1D69" w:rsidRDefault="00DE1D69" w:rsidP="001F602C">
      <w:pPr>
        <w:spacing w:line="276" w:lineRule="auto"/>
        <w:rPr>
          <w:rFonts w:asciiTheme="minorHAnsi" w:hAnsiTheme="minorHAnsi" w:cstheme="minorHAnsi"/>
          <w:color w:val="000000"/>
          <w:sz w:val="24"/>
          <w:szCs w:val="24"/>
          <w:lang w:eastAsia="hr-HR"/>
        </w:rPr>
      </w:pPr>
    </w:p>
    <w:p w14:paraId="37271795" w14:textId="77777777" w:rsidR="0054525A" w:rsidRDefault="0054525A" w:rsidP="001F602C">
      <w:pPr>
        <w:spacing w:line="276" w:lineRule="auto"/>
        <w:rPr>
          <w:rFonts w:asciiTheme="minorHAnsi" w:hAnsiTheme="minorHAnsi" w:cstheme="minorHAnsi"/>
          <w:color w:val="000000"/>
          <w:sz w:val="24"/>
          <w:szCs w:val="24"/>
          <w:lang w:eastAsia="hr-HR"/>
        </w:rPr>
      </w:pPr>
    </w:p>
    <w:p w14:paraId="4F915C88" w14:textId="77777777" w:rsidR="0033003B" w:rsidRDefault="0033003B" w:rsidP="001F602C">
      <w:pPr>
        <w:spacing w:line="276" w:lineRule="auto"/>
        <w:rPr>
          <w:rFonts w:asciiTheme="minorHAnsi" w:hAnsiTheme="minorHAnsi" w:cstheme="minorHAnsi"/>
          <w:color w:val="000000"/>
          <w:sz w:val="24"/>
          <w:szCs w:val="24"/>
          <w:lang w:eastAsia="hr-HR"/>
        </w:rPr>
      </w:pPr>
    </w:p>
    <w:p w14:paraId="53F7C20C" w14:textId="77777777" w:rsidR="0033003B" w:rsidRDefault="0033003B" w:rsidP="001F602C">
      <w:pPr>
        <w:spacing w:line="276" w:lineRule="auto"/>
        <w:rPr>
          <w:rFonts w:asciiTheme="minorHAnsi" w:hAnsiTheme="minorHAnsi" w:cstheme="minorHAnsi"/>
          <w:color w:val="000000"/>
          <w:sz w:val="24"/>
          <w:szCs w:val="24"/>
          <w:lang w:eastAsia="hr-HR"/>
        </w:rPr>
      </w:pPr>
    </w:p>
    <w:p w14:paraId="344199E1" w14:textId="77777777" w:rsidR="0033003B" w:rsidRDefault="0033003B" w:rsidP="001F602C">
      <w:pPr>
        <w:spacing w:line="276" w:lineRule="auto"/>
        <w:rPr>
          <w:rFonts w:asciiTheme="minorHAnsi" w:hAnsiTheme="minorHAnsi" w:cstheme="minorHAnsi"/>
          <w:color w:val="000000"/>
          <w:sz w:val="24"/>
          <w:szCs w:val="24"/>
          <w:lang w:eastAsia="hr-HR"/>
        </w:rPr>
      </w:pPr>
    </w:p>
    <w:p w14:paraId="7DF35100" w14:textId="77777777" w:rsidR="0033003B" w:rsidRDefault="0033003B" w:rsidP="001F602C">
      <w:pPr>
        <w:spacing w:line="276" w:lineRule="auto"/>
        <w:rPr>
          <w:rFonts w:asciiTheme="minorHAnsi" w:hAnsiTheme="minorHAnsi" w:cstheme="minorHAnsi"/>
          <w:color w:val="000000"/>
          <w:sz w:val="24"/>
          <w:szCs w:val="24"/>
          <w:lang w:eastAsia="hr-HR"/>
        </w:rPr>
      </w:pPr>
    </w:p>
    <w:p w14:paraId="4FF074E1" w14:textId="77777777" w:rsidR="0033003B" w:rsidRDefault="0033003B" w:rsidP="001F602C">
      <w:pPr>
        <w:spacing w:line="276" w:lineRule="auto"/>
        <w:rPr>
          <w:rFonts w:asciiTheme="minorHAnsi" w:hAnsiTheme="minorHAnsi" w:cstheme="minorHAnsi"/>
          <w:color w:val="000000"/>
          <w:sz w:val="24"/>
          <w:szCs w:val="24"/>
          <w:lang w:eastAsia="hr-HR"/>
        </w:rPr>
      </w:pPr>
    </w:p>
    <w:p w14:paraId="3B673067" w14:textId="77777777" w:rsidR="0033003B" w:rsidRDefault="0033003B" w:rsidP="001F602C">
      <w:pPr>
        <w:spacing w:line="276" w:lineRule="auto"/>
        <w:rPr>
          <w:rFonts w:asciiTheme="minorHAnsi" w:hAnsiTheme="minorHAnsi" w:cstheme="minorHAnsi"/>
          <w:color w:val="000000"/>
          <w:sz w:val="24"/>
          <w:szCs w:val="24"/>
          <w:lang w:eastAsia="hr-HR"/>
        </w:rPr>
      </w:pPr>
    </w:p>
    <w:p w14:paraId="47BF40A2" w14:textId="77777777" w:rsidR="0033003B" w:rsidRPr="001F602C" w:rsidRDefault="0033003B" w:rsidP="001F602C">
      <w:pPr>
        <w:spacing w:line="276" w:lineRule="auto"/>
        <w:rPr>
          <w:rFonts w:asciiTheme="minorHAnsi" w:hAnsiTheme="minorHAnsi" w:cstheme="minorHAnsi"/>
          <w:color w:val="000000"/>
          <w:sz w:val="24"/>
          <w:szCs w:val="24"/>
          <w:lang w:eastAsia="hr-HR"/>
        </w:rPr>
      </w:pPr>
    </w:p>
    <w:p w14:paraId="7F3447B7" w14:textId="1DF8E875" w:rsidR="0054525A" w:rsidRPr="00DE1D69" w:rsidRDefault="0054525A" w:rsidP="001F602C">
      <w:pPr>
        <w:spacing w:line="276" w:lineRule="auto"/>
        <w:rPr>
          <w:rFonts w:asciiTheme="minorHAnsi" w:hAnsiTheme="minorHAnsi" w:cstheme="minorHAnsi"/>
          <w:color w:val="000000"/>
          <w:sz w:val="28"/>
          <w:szCs w:val="28"/>
          <w:u w:val="single"/>
          <w:lang w:eastAsia="hr-HR"/>
        </w:rPr>
      </w:pPr>
      <w:r w:rsidRPr="00DE1D69">
        <w:rPr>
          <w:rFonts w:asciiTheme="minorHAnsi" w:hAnsiTheme="minorHAnsi" w:cstheme="minorHAnsi"/>
          <w:color w:val="000000"/>
          <w:sz w:val="28"/>
          <w:szCs w:val="28"/>
          <w:u w:val="single"/>
          <w:lang w:eastAsia="hr-HR"/>
        </w:rPr>
        <w:lastRenderedPageBreak/>
        <w:t>IZVJEŠTAJ O PRIHODIMA I RASHODIMA PREMA IZVORIMA FINANCIRANJA</w:t>
      </w:r>
    </w:p>
    <w:p w14:paraId="30B87431" w14:textId="77777777" w:rsidR="0054525A" w:rsidRPr="001F602C" w:rsidRDefault="0054525A" w:rsidP="001F602C">
      <w:pPr>
        <w:spacing w:line="276" w:lineRule="auto"/>
        <w:rPr>
          <w:rFonts w:asciiTheme="minorHAnsi" w:hAnsiTheme="minorHAnsi" w:cstheme="minorHAnsi"/>
          <w:color w:val="000000"/>
          <w:sz w:val="24"/>
          <w:szCs w:val="24"/>
          <w:lang w:eastAsia="hr-HR"/>
        </w:rPr>
      </w:pPr>
    </w:p>
    <w:p w14:paraId="47761138" w14:textId="3E97C0C9" w:rsidR="00094687" w:rsidRPr="001F602C" w:rsidRDefault="002A2865" w:rsidP="001F602C">
      <w:pPr>
        <w:pStyle w:val="NoSpacing"/>
        <w:spacing w:line="276" w:lineRule="auto"/>
        <w:rPr>
          <w:rFonts w:cstheme="minorHAnsi"/>
          <w:sz w:val="24"/>
          <w:szCs w:val="24"/>
        </w:rPr>
      </w:pPr>
      <w:r w:rsidRPr="001F602C">
        <w:rPr>
          <w:rFonts w:cstheme="minorHAnsi"/>
          <w:noProof/>
          <w:sz w:val="24"/>
          <w:szCs w:val="24"/>
          <w:lang w:eastAsia="hr-HR"/>
        </w:rPr>
        <w:drawing>
          <wp:inline distT="0" distB="0" distL="0" distR="0" wp14:anchorId="5ECBAFDE" wp14:editId="206256E7">
            <wp:extent cx="5486400" cy="2924175"/>
            <wp:effectExtent l="0" t="0" r="0" b="952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929D2B" w14:textId="77777777" w:rsidR="00AE1488" w:rsidRPr="001F602C" w:rsidRDefault="00AE1488" w:rsidP="001F602C">
      <w:pPr>
        <w:pStyle w:val="NoSpacing"/>
        <w:spacing w:line="276" w:lineRule="auto"/>
        <w:rPr>
          <w:rFonts w:cstheme="minorHAnsi"/>
          <w:sz w:val="24"/>
          <w:szCs w:val="24"/>
        </w:rPr>
      </w:pPr>
    </w:p>
    <w:p w14:paraId="6CB74352" w14:textId="34B2B817" w:rsidR="00AE1488" w:rsidRPr="001F602C" w:rsidRDefault="00AE1488" w:rsidP="001F602C">
      <w:pPr>
        <w:pStyle w:val="NoSpacing"/>
        <w:spacing w:line="276" w:lineRule="auto"/>
        <w:rPr>
          <w:rFonts w:cstheme="minorHAnsi"/>
          <w:sz w:val="24"/>
          <w:szCs w:val="24"/>
        </w:rPr>
      </w:pPr>
      <w:r w:rsidRPr="001F602C">
        <w:rPr>
          <w:rFonts w:cstheme="minorHAnsi"/>
          <w:sz w:val="24"/>
          <w:szCs w:val="24"/>
        </w:rPr>
        <w:t xml:space="preserve">Grafikon 3.  Prihodi ukupno po izvorima </w:t>
      </w:r>
    </w:p>
    <w:p w14:paraId="5FFF13A6" w14:textId="77777777" w:rsidR="00AE1488" w:rsidRPr="001F602C" w:rsidRDefault="00AE1488" w:rsidP="001F602C">
      <w:pPr>
        <w:pStyle w:val="NoSpacing"/>
        <w:spacing w:line="276" w:lineRule="auto"/>
        <w:rPr>
          <w:rFonts w:cstheme="minorHAnsi"/>
          <w:sz w:val="24"/>
          <w:szCs w:val="24"/>
        </w:rPr>
      </w:pPr>
    </w:p>
    <w:p w14:paraId="370E90F3" w14:textId="40645F45" w:rsidR="00F06805" w:rsidRDefault="00C77D4F" w:rsidP="001F602C">
      <w:pPr>
        <w:pStyle w:val="NoSpacing"/>
        <w:spacing w:line="276" w:lineRule="auto"/>
        <w:rPr>
          <w:rFonts w:cstheme="minorHAnsi"/>
          <w:sz w:val="24"/>
          <w:szCs w:val="24"/>
        </w:rPr>
      </w:pPr>
      <w:r w:rsidRPr="001F602C">
        <w:rPr>
          <w:rFonts w:cstheme="minorHAnsi"/>
          <w:sz w:val="24"/>
          <w:szCs w:val="24"/>
        </w:rPr>
        <w:t xml:space="preserve">U </w:t>
      </w:r>
      <w:r w:rsidR="00EC7F20">
        <w:rPr>
          <w:rFonts w:cstheme="minorHAnsi"/>
          <w:sz w:val="24"/>
          <w:szCs w:val="24"/>
        </w:rPr>
        <w:t>polu</w:t>
      </w:r>
      <w:r w:rsidRPr="001F602C">
        <w:rPr>
          <w:rFonts w:cstheme="minorHAnsi"/>
          <w:sz w:val="24"/>
          <w:szCs w:val="24"/>
        </w:rPr>
        <w:t>godišnjem izvještaju o izvršenju financijskog plana za 202</w:t>
      </w:r>
      <w:r w:rsidR="00EC7F20">
        <w:rPr>
          <w:rFonts w:cstheme="minorHAnsi"/>
          <w:sz w:val="24"/>
          <w:szCs w:val="24"/>
        </w:rPr>
        <w:t>5</w:t>
      </w:r>
      <w:r w:rsidRPr="001F602C">
        <w:rPr>
          <w:rFonts w:cstheme="minorHAnsi"/>
          <w:sz w:val="24"/>
          <w:szCs w:val="24"/>
        </w:rPr>
        <w:t>.godinu ostvareno i planirano je najviše prihoda iz Izvora 5 Pomoći, tekuće pomoći proračunskom korisniku te prijenos EU sredstava.</w:t>
      </w:r>
      <w:r w:rsidR="00746E6D" w:rsidRPr="001F602C">
        <w:rPr>
          <w:rFonts w:cstheme="minorHAnsi"/>
          <w:sz w:val="24"/>
          <w:szCs w:val="24"/>
        </w:rPr>
        <w:t xml:space="preserve"> </w:t>
      </w:r>
      <w:r w:rsidRPr="001F602C">
        <w:rPr>
          <w:rFonts w:cstheme="minorHAnsi"/>
          <w:sz w:val="24"/>
          <w:szCs w:val="24"/>
        </w:rPr>
        <w:t xml:space="preserve">Za </w:t>
      </w:r>
      <w:r w:rsidR="00EC7F20">
        <w:rPr>
          <w:rFonts w:cstheme="minorHAnsi"/>
          <w:sz w:val="24"/>
          <w:szCs w:val="24"/>
        </w:rPr>
        <w:t xml:space="preserve">5,60 </w:t>
      </w:r>
      <w:r w:rsidRPr="001F602C">
        <w:rPr>
          <w:rFonts w:cstheme="minorHAnsi"/>
          <w:sz w:val="24"/>
          <w:szCs w:val="24"/>
        </w:rPr>
        <w:t xml:space="preserve">% </w:t>
      </w:r>
      <w:r w:rsidR="00EC7F20">
        <w:rPr>
          <w:rFonts w:cstheme="minorHAnsi"/>
          <w:sz w:val="24"/>
          <w:szCs w:val="24"/>
        </w:rPr>
        <w:t xml:space="preserve"> ostvareno je </w:t>
      </w:r>
      <w:r w:rsidRPr="001F602C">
        <w:rPr>
          <w:rFonts w:cstheme="minorHAnsi"/>
          <w:sz w:val="24"/>
          <w:szCs w:val="24"/>
        </w:rPr>
        <w:t>više prihoda u 202</w:t>
      </w:r>
      <w:r w:rsidR="00EC7F20">
        <w:rPr>
          <w:rFonts w:cstheme="minorHAnsi"/>
          <w:sz w:val="24"/>
          <w:szCs w:val="24"/>
        </w:rPr>
        <w:t>5</w:t>
      </w:r>
      <w:r w:rsidR="002A00AE" w:rsidRPr="001F602C">
        <w:rPr>
          <w:rFonts w:cstheme="minorHAnsi"/>
          <w:sz w:val="24"/>
          <w:szCs w:val="24"/>
        </w:rPr>
        <w:t>.godini</w:t>
      </w:r>
      <w:r w:rsidR="00F06805" w:rsidRPr="001F602C">
        <w:rPr>
          <w:rFonts w:cstheme="minorHAnsi"/>
          <w:sz w:val="24"/>
          <w:szCs w:val="24"/>
        </w:rPr>
        <w:t xml:space="preserve"> u odnosu </w:t>
      </w:r>
      <w:r w:rsidR="008A2EF8">
        <w:rPr>
          <w:rFonts w:cstheme="minorHAnsi"/>
          <w:sz w:val="24"/>
          <w:szCs w:val="24"/>
        </w:rPr>
        <w:t>na ostvarenje 2024.godine</w:t>
      </w:r>
      <w:r w:rsidR="00F06805" w:rsidRPr="001F602C">
        <w:rPr>
          <w:rFonts w:cstheme="minorHAnsi"/>
          <w:sz w:val="24"/>
          <w:szCs w:val="24"/>
        </w:rPr>
        <w:t>.</w:t>
      </w:r>
      <w:r w:rsidR="008A2EF8">
        <w:rPr>
          <w:rFonts w:cstheme="minorHAnsi"/>
          <w:sz w:val="24"/>
          <w:szCs w:val="24"/>
        </w:rPr>
        <w:t xml:space="preserve"> </w:t>
      </w:r>
    </w:p>
    <w:p w14:paraId="24CCF639" w14:textId="77777777" w:rsidR="00DE1D69" w:rsidRPr="001F602C" w:rsidRDefault="00DE1D69" w:rsidP="001F602C">
      <w:pPr>
        <w:pStyle w:val="NoSpacing"/>
        <w:spacing w:line="276" w:lineRule="auto"/>
        <w:rPr>
          <w:rFonts w:cstheme="minorHAnsi"/>
          <w:sz w:val="24"/>
          <w:szCs w:val="24"/>
        </w:rPr>
      </w:pPr>
    </w:p>
    <w:p w14:paraId="356F7B5A" w14:textId="62FB53E1" w:rsidR="00F06805" w:rsidRPr="001F602C" w:rsidRDefault="00F06805" w:rsidP="001F602C">
      <w:pPr>
        <w:pStyle w:val="NoSpacing"/>
        <w:spacing w:line="276" w:lineRule="auto"/>
        <w:rPr>
          <w:rFonts w:cstheme="minorHAnsi"/>
          <w:sz w:val="24"/>
          <w:szCs w:val="24"/>
        </w:rPr>
      </w:pPr>
      <w:r w:rsidRPr="001F602C">
        <w:rPr>
          <w:rFonts w:cstheme="minorHAnsi"/>
          <w:noProof/>
          <w:sz w:val="24"/>
          <w:szCs w:val="24"/>
          <w:lang w:eastAsia="hr-HR"/>
        </w:rPr>
        <w:drawing>
          <wp:inline distT="0" distB="0" distL="0" distR="0" wp14:anchorId="5ECDD86C" wp14:editId="4E3CA35A">
            <wp:extent cx="5486400" cy="2390775"/>
            <wp:effectExtent l="0" t="0" r="0" b="952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C953D1" w14:textId="77777777" w:rsidR="00094687" w:rsidRPr="001F602C" w:rsidRDefault="00094687" w:rsidP="001F602C">
      <w:pPr>
        <w:pStyle w:val="NoSpacing"/>
        <w:spacing w:line="276" w:lineRule="auto"/>
        <w:rPr>
          <w:rFonts w:cstheme="minorHAnsi"/>
          <w:sz w:val="24"/>
          <w:szCs w:val="24"/>
        </w:rPr>
      </w:pPr>
    </w:p>
    <w:p w14:paraId="5D30BEB7" w14:textId="7B2ED94F" w:rsidR="00DE1D69" w:rsidRPr="001F602C" w:rsidRDefault="001F698B" w:rsidP="001F602C">
      <w:pPr>
        <w:pStyle w:val="NoSpacing"/>
        <w:spacing w:line="276" w:lineRule="auto"/>
        <w:rPr>
          <w:rFonts w:cstheme="minorHAnsi"/>
          <w:sz w:val="24"/>
          <w:szCs w:val="24"/>
        </w:rPr>
      </w:pPr>
      <w:r w:rsidRPr="001F602C">
        <w:rPr>
          <w:rFonts w:cstheme="minorHAnsi"/>
          <w:sz w:val="24"/>
          <w:szCs w:val="24"/>
        </w:rPr>
        <w:t>Grafikona 4. Rashodi ukupno po izvorima</w:t>
      </w:r>
    </w:p>
    <w:p w14:paraId="610EAEC0" w14:textId="29A41841" w:rsidR="00BA00BC" w:rsidRDefault="001F698B" w:rsidP="001F602C">
      <w:pPr>
        <w:pStyle w:val="NoSpacing"/>
        <w:spacing w:line="276" w:lineRule="auto"/>
        <w:rPr>
          <w:rFonts w:cstheme="minorHAnsi"/>
          <w:sz w:val="24"/>
          <w:szCs w:val="24"/>
        </w:rPr>
      </w:pPr>
      <w:r w:rsidRPr="001F602C">
        <w:rPr>
          <w:rFonts w:cstheme="minorHAnsi"/>
          <w:sz w:val="24"/>
          <w:szCs w:val="24"/>
        </w:rPr>
        <w:t xml:space="preserve">U </w:t>
      </w:r>
      <w:r w:rsidR="00FB09CE" w:rsidRPr="001F602C">
        <w:rPr>
          <w:rFonts w:cstheme="minorHAnsi"/>
          <w:sz w:val="24"/>
          <w:szCs w:val="24"/>
        </w:rPr>
        <w:t xml:space="preserve">izvještaju o </w:t>
      </w:r>
      <w:r w:rsidRPr="001F602C">
        <w:rPr>
          <w:rFonts w:cstheme="minorHAnsi"/>
          <w:sz w:val="24"/>
          <w:szCs w:val="24"/>
        </w:rPr>
        <w:t>izvršenju financijskog plana, kao i prihoda , najviše je rashoda ostvareno iz izvora 5 Pomoći</w:t>
      </w:r>
      <w:r w:rsidR="008A2EF8">
        <w:rPr>
          <w:rFonts w:cstheme="minorHAnsi"/>
          <w:sz w:val="24"/>
          <w:szCs w:val="24"/>
        </w:rPr>
        <w:t>.</w:t>
      </w:r>
      <w:r w:rsidR="00532BA2">
        <w:rPr>
          <w:rFonts w:cstheme="minorHAnsi"/>
          <w:sz w:val="24"/>
          <w:szCs w:val="24"/>
        </w:rPr>
        <w:t xml:space="preserve"> </w:t>
      </w:r>
    </w:p>
    <w:p w14:paraId="0BADCDEE" w14:textId="77777777" w:rsidR="00532BA2" w:rsidRPr="001F602C" w:rsidRDefault="00532BA2" w:rsidP="001F602C">
      <w:pPr>
        <w:pStyle w:val="NoSpacing"/>
        <w:spacing w:line="276" w:lineRule="auto"/>
        <w:rPr>
          <w:rFonts w:cstheme="minorHAnsi"/>
          <w:sz w:val="24"/>
          <w:szCs w:val="24"/>
        </w:rPr>
      </w:pPr>
    </w:p>
    <w:p w14:paraId="1F277ED2" w14:textId="77777777" w:rsidR="008A2EF8" w:rsidRDefault="008A2EF8" w:rsidP="001F602C">
      <w:pPr>
        <w:pStyle w:val="NoSpacing"/>
        <w:spacing w:line="276" w:lineRule="auto"/>
        <w:rPr>
          <w:rFonts w:cstheme="minorHAnsi"/>
          <w:sz w:val="24"/>
          <w:szCs w:val="24"/>
        </w:rPr>
      </w:pPr>
    </w:p>
    <w:p w14:paraId="7D68B3D5" w14:textId="56ABFD76" w:rsidR="00BA00BC" w:rsidRPr="00DE1D69" w:rsidRDefault="00BA00BC" w:rsidP="001F602C">
      <w:pPr>
        <w:pStyle w:val="NoSpacing"/>
        <w:spacing w:line="276" w:lineRule="auto"/>
        <w:rPr>
          <w:rFonts w:cstheme="minorHAnsi"/>
          <w:sz w:val="28"/>
          <w:szCs w:val="28"/>
          <w:u w:val="single"/>
        </w:rPr>
      </w:pPr>
      <w:r w:rsidRPr="00DE1D69">
        <w:rPr>
          <w:rFonts w:cstheme="minorHAnsi"/>
          <w:sz w:val="28"/>
          <w:szCs w:val="28"/>
          <w:u w:val="single"/>
        </w:rPr>
        <w:lastRenderedPageBreak/>
        <w:t>IZVJEŠTAJ O RASHODIMA PREMA FUNKCIJSKOJ KLASIFIKACIJI</w:t>
      </w:r>
    </w:p>
    <w:p w14:paraId="05B8DDEF" w14:textId="77777777" w:rsidR="00BA00BC" w:rsidRPr="001F602C" w:rsidRDefault="00BA00BC" w:rsidP="001F602C">
      <w:pPr>
        <w:pStyle w:val="NoSpacing"/>
        <w:spacing w:line="276" w:lineRule="auto"/>
        <w:rPr>
          <w:rFonts w:cstheme="minorHAnsi"/>
          <w:sz w:val="24"/>
          <w:szCs w:val="24"/>
          <w:u w:val="single"/>
        </w:rPr>
      </w:pPr>
    </w:p>
    <w:tbl>
      <w:tblPr>
        <w:tblW w:w="9571" w:type="dxa"/>
        <w:tblLook w:val="04A0" w:firstRow="1" w:lastRow="0" w:firstColumn="1" w:lastColumn="0" w:noHBand="0" w:noVBand="1"/>
      </w:tblPr>
      <w:tblGrid>
        <w:gridCol w:w="2647"/>
        <w:gridCol w:w="1384"/>
        <w:gridCol w:w="1828"/>
        <w:gridCol w:w="1654"/>
        <w:gridCol w:w="1134"/>
        <w:gridCol w:w="924"/>
      </w:tblGrid>
      <w:tr w:rsidR="00532BA2" w:rsidRPr="00532BA2" w14:paraId="21C116A0" w14:textId="77777777" w:rsidTr="00532BA2">
        <w:trPr>
          <w:trHeight w:val="255"/>
        </w:trPr>
        <w:tc>
          <w:tcPr>
            <w:tcW w:w="2647" w:type="dxa"/>
            <w:tcBorders>
              <w:top w:val="nil"/>
              <w:left w:val="nil"/>
              <w:bottom w:val="nil"/>
              <w:right w:val="nil"/>
            </w:tcBorders>
            <w:shd w:val="clear" w:color="000000" w:fill="969696"/>
            <w:noWrap/>
            <w:vAlign w:val="bottom"/>
            <w:hideMark/>
          </w:tcPr>
          <w:p w14:paraId="7BB2E726"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Račun/Opis</w:t>
            </w:r>
          </w:p>
        </w:tc>
        <w:tc>
          <w:tcPr>
            <w:tcW w:w="1384" w:type="dxa"/>
            <w:tcBorders>
              <w:top w:val="nil"/>
              <w:left w:val="nil"/>
              <w:bottom w:val="nil"/>
              <w:right w:val="nil"/>
            </w:tcBorders>
            <w:shd w:val="clear" w:color="000000" w:fill="969696"/>
            <w:noWrap/>
            <w:vAlign w:val="bottom"/>
            <w:hideMark/>
          </w:tcPr>
          <w:p w14:paraId="195A96CA"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Izvršenje 2024</w:t>
            </w:r>
          </w:p>
        </w:tc>
        <w:tc>
          <w:tcPr>
            <w:tcW w:w="0" w:type="auto"/>
            <w:tcBorders>
              <w:top w:val="nil"/>
              <w:left w:val="nil"/>
              <w:bottom w:val="nil"/>
              <w:right w:val="nil"/>
            </w:tcBorders>
            <w:shd w:val="clear" w:color="000000" w:fill="969696"/>
            <w:noWrap/>
            <w:vAlign w:val="bottom"/>
            <w:hideMark/>
          </w:tcPr>
          <w:p w14:paraId="43579222"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Izvorni plan 2025</w:t>
            </w:r>
          </w:p>
        </w:tc>
        <w:tc>
          <w:tcPr>
            <w:tcW w:w="1654" w:type="dxa"/>
            <w:tcBorders>
              <w:top w:val="nil"/>
              <w:left w:val="nil"/>
              <w:bottom w:val="nil"/>
              <w:right w:val="nil"/>
            </w:tcBorders>
            <w:shd w:val="clear" w:color="000000" w:fill="969696"/>
            <w:noWrap/>
            <w:vAlign w:val="bottom"/>
            <w:hideMark/>
          </w:tcPr>
          <w:p w14:paraId="118DF886"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Izvršenje 2025</w:t>
            </w:r>
          </w:p>
        </w:tc>
        <w:tc>
          <w:tcPr>
            <w:tcW w:w="1134" w:type="dxa"/>
            <w:tcBorders>
              <w:top w:val="nil"/>
              <w:left w:val="nil"/>
              <w:bottom w:val="nil"/>
              <w:right w:val="nil"/>
            </w:tcBorders>
            <w:shd w:val="clear" w:color="000000" w:fill="969696"/>
            <w:noWrap/>
            <w:vAlign w:val="bottom"/>
            <w:hideMark/>
          </w:tcPr>
          <w:p w14:paraId="0E83DBD0"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Indeks 3/1</w:t>
            </w:r>
          </w:p>
        </w:tc>
        <w:tc>
          <w:tcPr>
            <w:tcW w:w="924" w:type="dxa"/>
            <w:tcBorders>
              <w:top w:val="nil"/>
              <w:left w:val="nil"/>
              <w:bottom w:val="nil"/>
              <w:right w:val="nil"/>
            </w:tcBorders>
            <w:shd w:val="clear" w:color="000000" w:fill="969696"/>
            <w:noWrap/>
            <w:vAlign w:val="bottom"/>
            <w:hideMark/>
          </w:tcPr>
          <w:p w14:paraId="739477B3"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Indeks 3/2</w:t>
            </w:r>
          </w:p>
        </w:tc>
      </w:tr>
      <w:tr w:rsidR="00532BA2" w:rsidRPr="00532BA2" w14:paraId="149AF4CA" w14:textId="77777777" w:rsidTr="00532BA2">
        <w:trPr>
          <w:trHeight w:val="255"/>
        </w:trPr>
        <w:tc>
          <w:tcPr>
            <w:tcW w:w="2647" w:type="dxa"/>
            <w:tcBorders>
              <w:top w:val="nil"/>
              <w:left w:val="nil"/>
              <w:bottom w:val="nil"/>
              <w:right w:val="nil"/>
            </w:tcBorders>
            <w:shd w:val="clear" w:color="000000" w:fill="969696"/>
            <w:noWrap/>
            <w:vAlign w:val="bottom"/>
            <w:hideMark/>
          </w:tcPr>
          <w:p w14:paraId="078DB0B3"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 </w:t>
            </w:r>
          </w:p>
        </w:tc>
        <w:tc>
          <w:tcPr>
            <w:tcW w:w="1384" w:type="dxa"/>
            <w:tcBorders>
              <w:top w:val="nil"/>
              <w:left w:val="nil"/>
              <w:bottom w:val="nil"/>
              <w:right w:val="nil"/>
            </w:tcBorders>
            <w:shd w:val="clear" w:color="000000" w:fill="969696"/>
            <w:noWrap/>
            <w:vAlign w:val="bottom"/>
            <w:hideMark/>
          </w:tcPr>
          <w:p w14:paraId="61C07BD2"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1</w:t>
            </w:r>
          </w:p>
        </w:tc>
        <w:tc>
          <w:tcPr>
            <w:tcW w:w="0" w:type="auto"/>
            <w:tcBorders>
              <w:top w:val="nil"/>
              <w:left w:val="nil"/>
              <w:bottom w:val="nil"/>
              <w:right w:val="nil"/>
            </w:tcBorders>
            <w:shd w:val="clear" w:color="000000" w:fill="969696"/>
            <w:noWrap/>
            <w:vAlign w:val="bottom"/>
            <w:hideMark/>
          </w:tcPr>
          <w:p w14:paraId="305B1B5B"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2</w:t>
            </w:r>
          </w:p>
        </w:tc>
        <w:tc>
          <w:tcPr>
            <w:tcW w:w="1654" w:type="dxa"/>
            <w:tcBorders>
              <w:top w:val="nil"/>
              <w:left w:val="nil"/>
              <w:bottom w:val="nil"/>
              <w:right w:val="nil"/>
            </w:tcBorders>
            <w:shd w:val="clear" w:color="000000" w:fill="969696"/>
            <w:noWrap/>
            <w:vAlign w:val="bottom"/>
            <w:hideMark/>
          </w:tcPr>
          <w:p w14:paraId="32353366"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3</w:t>
            </w:r>
          </w:p>
        </w:tc>
        <w:tc>
          <w:tcPr>
            <w:tcW w:w="1134" w:type="dxa"/>
            <w:tcBorders>
              <w:top w:val="nil"/>
              <w:left w:val="nil"/>
              <w:bottom w:val="nil"/>
              <w:right w:val="nil"/>
            </w:tcBorders>
            <w:shd w:val="clear" w:color="000000" w:fill="969696"/>
            <w:noWrap/>
            <w:vAlign w:val="bottom"/>
            <w:hideMark/>
          </w:tcPr>
          <w:p w14:paraId="3E019284"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4</w:t>
            </w:r>
          </w:p>
        </w:tc>
        <w:tc>
          <w:tcPr>
            <w:tcW w:w="924" w:type="dxa"/>
            <w:tcBorders>
              <w:top w:val="nil"/>
              <w:left w:val="nil"/>
              <w:bottom w:val="nil"/>
              <w:right w:val="nil"/>
            </w:tcBorders>
            <w:shd w:val="clear" w:color="000000" w:fill="969696"/>
            <w:noWrap/>
            <w:vAlign w:val="bottom"/>
            <w:hideMark/>
          </w:tcPr>
          <w:p w14:paraId="5D5EB036" w14:textId="77777777" w:rsidR="00532BA2" w:rsidRPr="00532BA2" w:rsidRDefault="00532BA2" w:rsidP="00532BA2">
            <w:pPr>
              <w:jc w:val="center"/>
              <w:rPr>
                <w:rFonts w:ascii="Arial" w:hAnsi="Arial" w:cs="Arial"/>
                <w:b/>
                <w:bCs/>
                <w:lang w:eastAsia="hr-HR"/>
              </w:rPr>
            </w:pPr>
            <w:r w:rsidRPr="00532BA2">
              <w:rPr>
                <w:rFonts w:ascii="Arial" w:hAnsi="Arial" w:cs="Arial"/>
                <w:b/>
                <w:bCs/>
                <w:lang w:eastAsia="hr-HR"/>
              </w:rPr>
              <w:t>5</w:t>
            </w:r>
          </w:p>
        </w:tc>
      </w:tr>
      <w:tr w:rsidR="00532BA2" w:rsidRPr="00532BA2" w14:paraId="7A1CAD91" w14:textId="77777777" w:rsidTr="00532BA2">
        <w:trPr>
          <w:trHeight w:val="255"/>
        </w:trPr>
        <w:tc>
          <w:tcPr>
            <w:tcW w:w="2647" w:type="dxa"/>
            <w:tcBorders>
              <w:top w:val="nil"/>
              <w:left w:val="nil"/>
              <w:bottom w:val="nil"/>
              <w:right w:val="nil"/>
            </w:tcBorders>
            <w:shd w:val="clear" w:color="000000" w:fill="C0C0C0"/>
            <w:noWrap/>
            <w:vAlign w:val="bottom"/>
            <w:hideMark/>
          </w:tcPr>
          <w:p w14:paraId="17ADB5D0" w14:textId="77777777" w:rsidR="00532BA2" w:rsidRPr="00532BA2" w:rsidRDefault="00532BA2" w:rsidP="00532BA2">
            <w:pPr>
              <w:rPr>
                <w:rFonts w:ascii="Arial" w:hAnsi="Arial" w:cs="Arial"/>
                <w:b/>
                <w:bCs/>
                <w:lang w:eastAsia="hr-HR"/>
              </w:rPr>
            </w:pPr>
            <w:r w:rsidRPr="00532BA2">
              <w:rPr>
                <w:rFonts w:ascii="Arial" w:hAnsi="Arial" w:cs="Arial"/>
                <w:b/>
                <w:bCs/>
                <w:lang w:eastAsia="hr-HR"/>
              </w:rPr>
              <w:t>Funkcijska klasifikacija  SVEUKUPNI RASHODI</w:t>
            </w:r>
          </w:p>
        </w:tc>
        <w:tc>
          <w:tcPr>
            <w:tcW w:w="1384" w:type="dxa"/>
            <w:tcBorders>
              <w:top w:val="nil"/>
              <w:left w:val="nil"/>
              <w:bottom w:val="nil"/>
              <w:right w:val="nil"/>
            </w:tcBorders>
            <w:shd w:val="clear" w:color="000000" w:fill="C0C0C0"/>
            <w:noWrap/>
            <w:vAlign w:val="bottom"/>
            <w:hideMark/>
          </w:tcPr>
          <w:p w14:paraId="7E24AA86" w14:textId="77777777" w:rsidR="00532BA2" w:rsidRPr="00532BA2" w:rsidRDefault="00532BA2" w:rsidP="00532BA2">
            <w:pPr>
              <w:jc w:val="right"/>
              <w:rPr>
                <w:rFonts w:ascii="Arial" w:hAnsi="Arial" w:cs="Arial"/>
                <w:b/>
                <w:bCs/>
                <w:lang w:eastAsia="hr-HR"/>
              </w:rPr>
            </w:pPr>
            <w:r w:rsidRPr="00532BA2">
              <w:rPr>
                <w:rFonts w:ascii="Arial" w:hAnsi="Arial" w:cs="Arial"/>
                <w:b/>
                <w:bCs/>
                <w:lang w:eastAsia="hr-HR"/>
              </w:rPr>
              <w:t>1.778.750,70</w:t>
            </w:r>
          </w:p>
        </w:tc>
        <w:tc>
          <w:tcPr>
            <w:tcW w:w="0" w:type="auto"/>
            <w:tcBorders>
              <w:top w:val="nil"/>
              <w:left w:val="nil"/>
              <w:bottom w:val="nil"/>
              <w:right w:val="nil"/>
            </w:tcBorders>
            <w:shd w:val="clear" w:color="000000" w:fill="C0C0C0"/>
            <w:noWrap/>
            <w:vAlign w:val="bottom"/>
            <w:hideMark/>
          </w:tcPr>
          <w:p w14:paraId="5FAEDF33" w14:textId="77777777" w:rsidR="00532BA2" w:rsidRPr="00532BA2" w:rsidRDefault="00532BA2" w:rsidP="00532BA2">
            <w:pPr>
              <w:jc w:val="right"/>
              <w:rPr>
                <w:rFonts w:ascii="Arial" w:hAnsi="Arial" w:cs="Arial"/>
                <w:b/>
                <w:bCs/>
                <w:lang w:eastAsia="hr-HR"/>
              </w:rPr>
            </w:pPr>
            <w:r w:rsidRPr="00532BA2">
              <w:rPr>
                <w:rFonts w:ascii="Arial" w:hAnsi="Arial" w:cs="Arial"/>
                <w:b/>
                <w:bCs/>
                <w:lang w:eastAsia="hr-HR"/>
              </w:rPr>
              <w:t>3.919.580,00</w:t>
            </w:r>
          </w:p>
        </w:tc>
        <w:tc>
          <w:tcPr>
            <w:tcW w:w="1654" w:type="dxa"/>
            <w:tcBorders>
              <w:top w:val="nil"/>
              <w:left w:val="nil"/>
              <w:bottom w:val="nil"/>
              <w:right w:val="nil"/>
            </w:tcBorders>
            <w:shd w:val="clear" w:color="000000" w:fill="C0C0C0"/>
            <w:noWrap/>
            <w:vAlign w:val="bottom"/>
            <w:hideMark/>
          </w:tcPr>
          <w:p w14:paraId="52B57F91" w14:textId="77777777" w:rsidR="00532BA2" w:rsidRPr="00532BA2" w:rsidRDefault="00532BA2" w:rsidP="00532BA2">
            <w:pPr>
              <w:jc w:val="right"/>
              <w:rPr>
                <w:rFonts w:ascii="Arial" w:hAnsi="Arial" w:cs="Arial"/>
                <w:b/>
                <w:bCs/>
                <w:lang w:eastAsia="hr-HR"/>
              </w:rPr>
            </w:pPr>
            <w:r w:rsidRPr="00532BA2">
              <w:rPr>
                <w:rFonts w:ascii="Arial" w:hAnsi="Arial" w:cs="Arial"/>
                <w:b/>
                <w:bCs/>
                <w:lang w:eastAsia="hr-HR"/>
              </w:rPr>
              <w:t>2.137.729,62</w:t>
            </w:r>
          </w:p>
        </w:tc>
        <w:tc>
          <w:tcPr>
            <w:tcW w:w="1134" w:type="dxa"/>
            <w:tcBorders>
              <w:top w:val="nil"/>
              <w:left w:val="nil"/>
              <w:bottom w:val="nil"/>
              <w:right w:val="nil"/>
            </w:tcBorders>
            <w:shd w:val="clear" w:color="000000" w:fill="C0C0C0"/>
            <w:noWrap/>
            <w:vAlign w:val="bottom"/>
            <w:hideMark/>
          </w:tcPr>
          <w:p w14:paraId="17EBC7ED" w14:textId="77777777" w:rsidR="00532BA2" w:rsidRPr="00532BA2" w:rsidRDefault="00532BA2" w:rsidP="00532BA2">
            <w:pPr>
              <w:jc w:val="right"/>
              <w:rPr>
                <w:rFonts w:ascii="Arial" w:hAnsi="Arial" w:cs="Arial"/>
                <w:b/>
                <w:bCs/>
                <w:lang w:eastAsia="hr-HR"/>
              </w:rPr>
            </w:pPr>
            <w:r w:rsidRPr="00532BA2">
              <w:rPr>
                <w:rFonts w:ascii="Arial" w:hAnsi="Arial" w:cs="Arial"/>
                <w:b/>
                <w:bCs/>
                <w:lang w:eastAsia="hr-HR"/>
              </w:rPr>
              <w:t>120,20%</w:t>
            </w:r>
          </w:p>
        </w:tc>
        <w:tc>
          <w:tcPr>
            <w:tcW w:w="924" w:type="dxa"/>
            <w:tcBorders>
              <w:top w:val="nil"/>
              <w:left w:val="nil"/>
              <w:bottom w:val="nil"/>
              <w:right w:val="nil"/>
            </w:tcBorders>
            <w:shd w:val="clear" w:color="000000" w:fill="C0C0C0"/>
            <w:noWrap/>
            <w:vAlign w:val="bottom"/>
            <w:hideMark/>
          </w:tcPr>
          <w:p w14:paraId="4B61984D" w14:textId="77777777" w:rsidR="00532BA2" w:rsidRPr="00532BA2" w:rsidRDefault="00532BA2" w:rsidP="00532BA2">
            <w:pPr>
              <w:jc w:val="right"/>
              <w:rPr>
                <w:rFonts w:ascii="Arial" w:hAnsi="Arial" w:cs="Arial"/>
                <w:b/>
                <w:bCs/>
                <w:lang w:eastAsia="hr-HR"/>
              </w:rPr>
            </w:pPr>
            <w:r w:rsidRPr="00532BA2">
              <w:rPr>
                <w:rFonts w:ascii="Arial" w:hAnsi="Arial" w:cs="Arial"/>
                <w:b/>
                <w:bCs/>
                <w:lang w:eastAsia="hr-HR"/>
              </w:rPr>
              <w:t>54,54%</w:t>
            </w:r>
          </w:p>
        </w:tc>
      </w:tr>
      <w:tr w:rsidR="00532BA2" w:rsidRPr="00532BA2" w14:paraId="30477F27" w14:textId="77777777" w:rsidTr="00532BA2">
        <w:trPr>
          <w:trHeight w:val="255"/>
        </w:trPr>
        <w:tc>
          <w:tcPr>
            <w:tcW w:w="2647" w:type="dxa"/>
            <w:tcBorders>
              <w:top w:val="nil"/>
              <w:left w:val="nil"/>
              <w:bottom w:val="nil"/>
              <w:right w:val="nil"/>
            </w:tcBorders>
            <w:shd w:val="clear" w:color="000000" w:fill="99CCFF"/>
            <w:noWrap/>
            <w:vAlign w:val="bottom"/>
            <w:hideMark/>
          </w:tcPr>
          <w:p w14:paraId="393B8D96" w14:textId="77777777" w:rsidR="00532BA2" w:rsidRPr="00532BA2" w:rsidRDefault="00532BA2" w:rsidP="00532BA2">
            <w:pPr>
              <w:rPr>
                <w:rFonts w:ascii="Arial" w:hAnsi="Arial" w:cs="Arial"/>
                <w:b/>
                <w:bCs/>
                <w:color w:val="000000"/>
                <w:lang w:eastAsia="hr-HR"/>
              </w:rPr>
            </w:pPr>
            <w:r w:rsidRPr="00532BA2">
              <w:rPr>
                <w:rFonts w:ascii="Arial" w:hAnsi="Arial" w:cs="Arial"/>
                <w:b/>
                <w:bCs/>
                <w:color w:val="000000"/>
                <w:lang w:eastAsia="hr-HR"/>
              </w:rPr>
              <w:t>Funkcijska klasifikacija 09 Obrazovanje</w:t>
            </w:r>
          </w:p>
        </w:tc>
        <w:tc>
          <w:tcPr>
            <w:tcW w:w="1384" w:type="dxa"/>
            <w:tcBorders>
              <w:top w:val="nil"/>
              <w:left w:val="nil"/>
              <w:bottom w:val="nil"/>
              <w:right w:val="nil"/>
            </w:tcBorders>
            <w:shd w:val="clear" w:color="000000" w:fill="99CCFF"/>
            <w:noWrap/>
            <w:vAlign w:val="bottom"/>
            <w:hideMark/>
          </w:tcPr>
          <w:p w14:paraId="3CB37B59"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1.778.750,70</w:t>
            </w:r>
          </w:p>
        </w:tc>
        <w:tc>
          <w:tcPr>
            <w:tcW w:w="0" w:type="auto"/>
            <w:tcBorders>
              <w:top w:val="nil"/>
              <w:left w:val="nil"/>
              <w:bottom w:val="nil"/>
              <w:right w:val="nil"/>
            </w:tcBorders>
            <w:shd w:val="clear" w:color="000000" w:fill="99CCFF"/>
            <w:noWrap/>
            <w:vAlign w:val="bottom"/>
            <w:hideMark/>
          </w:tcPr>
          <w:p w14:paraId="4C8FE697"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3.919.580,00</w:t>
            </w:r>
          </w:p>
        </w:tc>
        <w:tc>
          <w:tcPr>
            <w:tcW w:w="1654" w:type="dxa"/>
            <w:tcBorders>
              <w:top w:val="nil"/>
              <w:left w:val="nil"/>
              <w:bottom w:val="nil"/>
              <w:right w:val="nil"/>
            </w:tcBorders>
            <w:shd w:val="clear" w:color="000000" w:fill="99CCFF"/>
            <w:noWrap/>
            <w:vAlign w:val="bottom"/>
            <w:hideMark/>
          </w:tcPr>
          <w:p w14:paraId="478DFFDA"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2.137.729,62</w:t>
            </w:r>
          </w:p>
        </w:tc>
        <w:tc>
          <w:tcPr>
            <w:tcW w:w="1134" w:type="dxa"/>
            <w:tcBorders>
              <w:top w:val="nil"/>
              <w:left w:val="nil"/>
              <w:bottom w:val="nil"/>
              <w:right w:val="nil"/>
            </w:tcBorders>
            <w:shd w:val="clear" w:color="000000" w:fill="99CCFF"/>
            <w:noWrap/>
            <w:vAlign w:val="bottom"/>
            <w:hideMark/>
          </w:tcPr>
          <w:p w14:paraId="2D9D3599"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120,20%</w:t>
            </w:r>
          </w:p>
        </w:tc>
        <w:tc>
          <w:tcPr>
            <w:tcW w:w="924" w:type="dxa"/>
            <w:tcBorders>
              <w:top w:val="nil"/>
              <w:left w:val="nil"/>
              <w:bottom w:val="nil"/>
              <w:right w:val="nil"/>
            </w:tcBorders>
            <w:shd w:val="clear" w:color="000000" w:fill="99CCFF"/>
            <w:noWrap/>
            <w:vAlign w:val="bottom"/>
            <w:hideMark/>
          </w:tcPr>
          <w:p w14:paraId="031DFB8A"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54,54%</w:t>
            </w:r>
          </w:p>
        </w:tc>
      </w:tr>
      <w:tr w:rsidR="00532BA2" w:rsidRPr="00532BA2" w14:paraId="30CD0766" w14:textId="77777777" w:rsidTr="00532BA2">
        <w:trPr>
          <w:trHeight w:val="255"/>
        </w:trPr>
        <w:tc>
          <w:tcPr>
            <w:tcW w:w="2647" w:type="dxa"/>
            <w:tcBorders>
              <w:top w:val="nil"/>
              <w:left w:val="nil"/>
              <w:bottom w:val="nil"/>
              <w:right w:val="nil"/>
            </w:tcBorders>
            <w:shd w:val="clear" w:color="000000" w:fill="33CCCC"/>
            <w:noWrap/>
            <w:vAlign w:val="bottom"/>
            <w:hideMark/>
          </w:tcPr>
          <w:p w14:paraId="41E5C07B" w14:textId="77777777" w:rsidR="00532BA2" w:rsidRPr="00532BA2" w:rsidRDefault="00532BA2" w:rsidP="00532BA2">
            <w:pPr>
              <w:rPr>
                <w:rFonts w:ascii="Arial" w:hAnsi="Arial" w:cs="Arial"/>
                <w:b/>
                <w:bCs/>
                <w:color w:val="000000"/>
                <w:lang w:eastAsia="hr-HR"/>
              </w:rPr>
            </w:pPr>
            <w:r w:rsidRPr="00532BA2">
              <w:rPr>
                <w:rFonts w:ascii="Arial" w:hAnsi="Arial" w:cs="Arial"/>
                <w:b/>
                <w:bCs/>
                <w:color w:val="000000"/>
                <w:lang w:eastAsia="hr-HR"/>
              </w:rPr>
              <w:t>Funkcijska klasifikacija 091 Predškolsko i osnovno obrazovanje</w:t>
            </w:r>
          </w:p>
        </w:tc>
        <w:tc>
          <w:tcPr>
            <w:tcW w:w="1384" w:type="dxa"/>
            <w:tcBorders>
              <w:top w:val="nil"/>
              <w:left w:val="nil"/>
              <w:bottom w:val="nil"/>
              <w:right w:val="nil"/>
            </w:tcBorders>
            <w:shd w:val="clear" w:color="000000" w:fill="33CCCC"/>
            <w:noWrap/>
            <w:vAlign w:val="bottom"/>
            <w:hideMark/>
          </w:tcPr>
          <w:p w14:paraId="2615F9D7"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1.778.750,70</w:t>
            </w:r>
          </w:p>
        </w:tc>
        <w:tc>
          <w:tcPr>
            <w:tcW w:w="0" w:type="auto"/>
            <w:tcBorders>
              <w:top w:val="nil"/>
              <w:left w:val="nil"/>
              <w:bottom w:val="nil"/>
              <w:right w:val="nil"/>
            </w:tcBorders>
            <w:shd w:val="clear" w:color="000000" w:fill="33CCCC"/>
            <w:noWrap/>
            <w:vAlign w:val="bottom"/>
            <w:hideMark/>
          </w:tcPr>
          <w:p w14:paraId="341E67B3"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3.919.580,00</w:t>
            </w:r>
          </w:p>
        </w:tc>
        <w:tc>
          <w:tcPr>
            <w:tcW w:w="1654" w:type="dxa"/>
            <w:tcBorders>
              <w:top w:val="nil"/>
              <w:left w:val="nil"/>
              <w:bottom w:val="nil"/>
              <w:right w:val="nil"/>
            </w:tcBorders>
            <w:shd w:val="clear" w:color="000000" w:fill="33CCCC"/>
            <w:noWrap/>
            <w:vAlign w:val="bottom"/>
            <w:hideMark/>
          </w:tcPr>
          <w:p w14:paraId="0D7D1985"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2.137.729,62</w:t>
            </w:r>
          </w:p>
        </w:tc>
        <w:tc>
          <w:tcPr>
            <w:tcW w:w="1134" w:type="dxa"/>
            <w:tcBorders>
              <w:top w:val="nil"/>
              <w:left w:val="nil"/>
              <w:bottom w:val="nil"/>
              <w:right w:val="nil"/>
            </w:tcBorders>
            <w:shd w:val="clear" w:color="000000" w:fill="33CCCC"/>
            <w:noWrap/>
            <w:vAlign w:val="bottom"/>
            <w:hideMark/>
          </w:tcPr>
          <w:p w14:paraId="1348AE7A"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120,20%</w:t>
            </w:r>
          </w:p>
        </w:tc>
        <w:tc>
          <w:tcPr>
            <w:tcW w:w="924" w:type="dxa"/>
            <w:tcBorders>
              <w:top w:val="nil"/>
              <w:left w:val="nil"/>
              <w:bottom w:val="nil"/>
              <w:right w:val="nil"/>
            </w:tcBorders>
            <w:shd w:val="clear" w:color="000000" w:fill="33CCCC"/>
            <w:noWrap/>
            <w:vAlign w:val="bottom"/>
            <w:hideMark/>
          </w:tcPr>
          <w:p w14:paraId="665A49C5" w14:textId="77777777" w:rsidR="00532BA2" w:rsidRPr="00532BA2" w:rsidRDefault="00532BA2" w:rsidP="00532BA2">
            <w:pPr>
              <w:jc w:val="right"/>
              <w:rPr>
                <w:rFonts w:ascii="Arial" w:hAnsi="Arial" w:cs="Arial"/>
                <w:b/>
                <w:bCs/>
                <w:color w:val="000000"/>
                <w:lang w:eastAsia="hr-HR"/>
              </w:rPr>
            </w:pPr>
            <w:r w:rsidRPr="00532BA2">
              <w:rPr>
                <w:rFonts w:ascii="Arial" w:hAnsi="Arial" w:cs="Arial"/>
                <w:b/>
                <w:bCs/>
                <w:color w:val="000000"/>
                <w:lang w:eastAsia="hr-HR"/>
              </w:rPr>
              <w:t>54,54%</w:t>
            </w:r>
          </w:p>
        </w:tc>
      </w:tr>
    </w:tbl>
    <w:p w14:paraId="0BE6B16A" w14:textId="77777777" w:rsidR="00BA00BC" w:rsidRPr="001F602C" w:rsidRDefault="00BA00BC" w:rsidP="001F602C">
      <w:pPr>
        <w:pStyle w:val="NoSpacing"/>
        <w:spacing w:line="276" w:lineRule="auto"/>
        <w:rPr>
          <w:rFonts w:cstheme="minorHAnsi"/>
          <w:sz w:val="24"/>
          <w:szCs w:val="24"/>
          <w:u w:val="single"/>
        </w:rPr>
      </w:pPr>
    </w:p>
    <w:p w14:paraId="7D0D0235" w14:textId="607368A0" w:rsidR="00174DEF" w:rsidRPr="001F602C" w:rsidRDefault="00174DEF" w:rsidP="001F602C">
      <w:pPr>
        <w:pStyle w:val="NoSpacing"/>
        <w:spacing w:line="276" w:lineRule="auto"/>
        <w:rPr>
          <w:rFonts w:cstheme="minorHAnsi"/>
          <w:color w:val="FF0000"/>
          <w:sz w:val="24"/>
          <w:szCs w:val="24"/>
        </w:rPr>
      </w:pPr>
    </w:p>
    <w:p w14:paraId="3946233F" w14:textId="42E4837F" w:rsidR="00BA00BC" w:rsidRPr="001F602C" w:rsidRDefault="00BA00BC" w:rsidP="001F602C">
      <w:pPr>
        <w:pStyle w:val="NoSpacing"/>
        <w:spacing w:line="276" w:lineRule="auto"/>
        <w:rPr>
          <w:rFonts w:cstheme="minorHAnsi"/>
          <w:sz w:val="24"/>
          <w:szCs w:val="24"/>
        </w:rPr>
      </w:pPr>
      <w:r w:rsidRPr="001F602C">
        <w:rPr>
          <w:rFonts w:cstheme="minorHAnsi"/>
          <w:sz w:val="24"/>
          <w:szCs w:val="24"/>
        </w:rPr>
        <w:t xml:space="preserve">Tablica </w:t>
      </w:r>
      <w:r w:rsidR="00C526BF" w:rsidRPr="001F602C">
        <w:rPr>
          <w:rFonts w:cstheme="minorHAnsi"/>
          <w:sz w:val="24"/>
          <w:szCs w:val="24"/>
        </w:rPr>
        <w:t>2. Rashodi prema funkcijskoj klasifikaciji</w:t>
      </w:r>
    </w:p>
    <w:p w14:paraId="291DD72F" w14:textId="77777777" w:rsidR="00C526BF" w:rsidRPr="001F602C" w:rsidRDefault="00C526BF" w:rsidP="001F602C">
      <w:pPr>
        <w:pStyle w:val="NoSpacing"/>
        <w:spacing w:line="276" w:lineRule="auto"/>
        <w:rPr>
          <w:rFonts w:cstheme="minorHAnsi"/>
          <w:sz w:val="24"/>
          <w:szCs w:val="24"/>
        </w:rPr>
      </w:pPr>
    </w:p>
    <w:p w14:paraId="1A207716" w14:textId="558F6629" w:rsidR="00C526BF" w:rsidRPr="001F602C" w:rsidRDefault="00C526BF" w:rsidP="001F602C">
      <w:pPr>
        <w:pStyle w:val="NoSpacing"/>
        <w:spacing w:line="276" w:lineRule="auto"/>
        <w:rPr>
          <w:rFonts w:cstheme="minorHAnsi"/>
          <w:sz w:val="24"/>
          <w:szCs w:val="24"/>
        </w:rPr>
      </w:pPr>
      <w:r w:rsidRPr="001F602C">
        <w:rPr>
          <w:rFonts w:cstheme="minorHAnsi"/>
          <w:sz w:val="24"/>
          <w:szCs w:val="24"/>
        </w:rPr>
        <w:t xml:space="preserve">Iz izvještaja o rashodima prema funkcijskoj klasifikaciji pod oznakom 0912 Osnovno obrazovanje vidljivi su povećani rashodi za </w:t>
      </w:r>
      <w:r w:rsidR="00532BA2">
        <w:rPr>
          <w:rFonts w:cstheme="minorHAnsi"/>
          <w:sz w:val="24"/>
          <w:szCs w:val="24"/>
        </w:rPr>
        <w:t>20</w:t>
      </w:r>
      <w:r w:rsidRPr="001F602C">
        <w:rPr>
          <w:rFonts w:cstheme="minorHAnsi"/>
          <w:sz w:val="24"/>
          <w:szCs w:val="24"/>
        </w:rPr>
        <w:t>% u 202</w:t>
      </w:r>
      <w:r w:rsidR="00532BA2">
        <w:rPr>
          <w:rFonts w:cstheme="minorHAnsi"/>
          <w:sz w:val="24"/>
          <w:szCs w:val="24"/>
        </w:rPr>
        <w:t>5</w:t>
      </w:r>
      <w:r w:rsidRPr="001F602C">
        <w:rPr>
          <w:rFonts w:cstheme="minorHAnsi"/>
          <w:sz w:val="24"/>
          <w:szCs w:val="24"/>
        </w:rPr>
        <w:t>.godinu u odnosu na 202</w:t>
      </w:r>
      <w:r w:rsidR="00532BA2">
        <w:rPr>
          <w:rFonts w:cstheme="minorHAnsi"/>
          <w:sz w:val="24"/>
          <w:szCs w:val="24"/>
        </w:rPr>
        <w:t>4</w:t>
      </w:r>
      <w:r w:rsidRPr="001F602C">
        <w:rPr>
          <w:rFonts w:cstheme="minorHAnsi"/>
          <w:sz w:val="24"/>
          <w:szCs w:val="24"/>
        </w:rPr>
        <w:t>.godinu</w:t>
      </w:r>
      <w:r w:rsidR="00532BA2">
        <w:rPr>
          <w:rFonts w:cstheme="minorHAnsi"/>
          <w:sz w:val="24"/>
          <w:szCs w:val="24"/>
        </w:rPr>
        <w:t>.</w:t>
      </w:r>
    </w:p>
    <w:p w14:paraId="0B484A04" w14:textId="77777777" w:rsidR="00C526BF" w:rsidRPr="001F602C" w:rsidRDefault="00C526BF" w:rsidP="001F602C">
      <w:pPr>
        <w:pStyle w:val="NoSpacing"/>
        <w:spacing w:line="276" w:lineRule="auto"/>
        <w:rPr>
          <w:rFonts w:cstheme="minorHAnsi"/>
          <w:sz w:val="24"/>
          <w:szCs w:val="24"/>
        </w:rPr>
      </w:pPr>
    </w:p>
    <w:p w14:paraId="6721BBDA" w14:textId="77777777" w:rsidR="00C526BF" w:rsidRPr="00DE1D69" w:rsidRDefault="00C526BF" w:rsidP="001F602C">
      <w:pPr>
        <w:pStyle w:val="NoSpacing"/>
        <w:spacing w:line="276" w:lineRule="auto"/>
        <w:rPr>
          <w:rFonts w:cstheme="minorHAnsi"/>
          <w:sz w:val="28"/>
          <w:szCs w:val="28"/>
          <w:u w:val="single"/>
        </w:rPr>
      </w:pPr>
    </w:p>
    <w:p w14:paraId="5AE778A7" w14:textId="13F9AB81" w:rsidR="00C526BF" w:rsidRPr="00DE1D69" w:rsidRDefault="00C526BF" w:rsidP="001F602C">
      <w:pPr>
        <w:pStyle w:val="NoSpacing"/>
        <w:spacing w:line="276" w:lineRule="auto"/>
        <w:rPr>
          <w:rFonts w:cstheme="minorHAnsi"/>
          <w:sz w:val="28"/>
          <w:szCs w:val="28"/>
          <w:u w:val="single"/>
        </w:rPr>
      </w:pPr>
      <w:r w:rsidRPr="00DE1D69">
        <w:rPr>
          <w:rFonts w:cstheme="minorHAnsi"/>
          <w:sz w:val="28"/>
          <w:szCs w:val="28"/>
          <w:u w:val="single"/>
        </w:rPr>
        <w:t xml:space="preserve">RAČUN FINANCIRANJA </w:t>
      </w:r>
    </w:p>
    <w:p w14:paraId="521E3924" w14:textId="77777777" w:rsidR="00C526BF" w:rsidRPr="001F602C" w:rsidRDefault="00C526BF" w:rsidP="001F602C">
      <w:pPr>
        <w:pStyle w:val="NoSpacing"/>
        <w:spacing w:line="276" w:lineRule="auto"/>
        <w:rPr>
          <w:rFonts w:cstheme="minorHAnsi"/>
          <w:sz w:val="24"/>
          <w:szCs w:val="24"/>
          <w:u w:val="single"/>
        </w:rPr>
      </w:pPr>
    </w:p>
    <w:p w14:paraId="79B42EEF" w14:textId="77777777" w:rsidR="00C526BF" w:rsidRPr="001F602C" w:rsidRDefault="00C526BF" w:rsidP="001F602C">
      <w:pPr>
        <w:pStyle w:val="NoSpacing"/>
        <w:spacing w:line="276" w:lineRule="auto"/>
        <w:rPr>
          <w:rFonts w:cstheme="minorHAnsi"/>
          <w:sz w:val="24"/>
          <w:szCs w:val="24"/>
          <w:u w:val="single"/>
        </w:rPr>
      </w:pPr>
    </w:p>
    <w:p w14:paraId="1E528AEB" w14:textId="69940F5D" w:rsidR="00C526BF" w:rsidRPr="001F602C" w:rsidRDefault="00C526BF" w:rsidP="001F602C">
      <w:pPr>
        <w:pStyle w:val="NoSpacing"/>
        <w:spacing w:line="276" w:lineRule="auto"/>
        <w:rPr>
          <w:rFonts w:cstheme="minorHAnsi"/>
          <w:sz w:val="24"/>
          <w:szCs w:val="24"/>
        </w:rPr>
      </w:pPr>
      <w:r w:rsidRPr="001F602C">
        <w:rPr>
          <w:rFonts w:cstheme="minorHAnsi"/>
          <w:sz w:val="24"/>
          <w:szCs w:val="24"/>
        </w:rPr>
        <w:t>U 202</w:t>
      </w:r>
      <w:r w:rsidR="00532BA2">
        <w:rPr>
          <w:rFonts w:cstheme="minorHAnsi"/>
          <w:sz w:val="24"/>
          <w:szCs w:val="24"/>
        </w:rPr>
        <w:t>5</w:t>
      </w:r>
      <w:r w:rsidRPr="001F602C">
        <w:rPr>
          <w:rFonts w:cstheme="minorHAnsi"/>
          <w:sz w:val="24"/>
          <w:szCs w:val="24"/>
        </w:rPr>
        <w:t xml:space="preserve">.godni nije bilo primitaka od financijske imovine i zaduživanja pa taj prihod kao i rashod nismo niti imali u planu ni u izvršenju. </w:t>
      </w:r>
    </w:p>
    <w:p w14:paraId="066A41D0" w14:textId="77777777" w:rsidR="00C526BF" w:rsidRPr="001F602C" w:rsidRDefault="00C526BF" w:rsidP="001F602C">
      <w:pPr>
        <w:pStyle w:val="NoSpacing"/>
        <w:spacing w:line="276" w:lineRule="auto"/>
        <w:rPr>
          <w:rFonts w:cstheme="minorHAnsi"/>
          <w:sz w:val="24"/>
          <w:szCs w:val="24"/>
        </w:rPr>
      </w:pPr>
    </w:p>
    <w:p w14:paraId="296F0B28" w14:textId="3DF840EE" w:rsidR="00C526BF" w:rsidRPr="001F602C" w:rsidRDefault="00C526BF" w:rsidP="001F602C">
      <w:pPr>
        <w:pStyle w:val="NoSpacing"/>
        <w:spacing w:line="276" w:lineRule="auto"/>
        <w:rPr>
          <w:rFonts w:cstheme="minorHAnsi"/>
          <w:sz w:val="24"/>
          <w:szCs w:val="24"/>
        </w:rPr>
      </w:pPr>
      <w:r w:rsidRPr="001F602C">
        <w:rPr>
          <w:rFonts w:cstheme="minorHAnsi"/>
          <w:sz w:val="24"/>
          <w:szCs w:val="24"/>
        </w:rPr>
        <w:t>Isto se odnosi i za račun financiranja prema izvoru iz izvora 8.3 Primici od prodaje dionica PK</w:t>
      </w:r>
      <w:r w:rsidR="00532BA2">
        <w:rPr>
          <w:rFonts w:cstheme="minorHAnsi"/>
          <w:sz w:val="24"/>
          <w:szCs w:val="24"/>
        </w:rPr>
        <w:t>.</w:t>
      </w:r>
    </w:p>
    <w:p w14:paraId="73F8AD15" w14:textId="77777777" w:rsidR="00C526BF" w:rsidRPr="001F602C" w:rsidRDefault="00C526BF" w:rsidP="001F602C">
      <w:pPr>
        <w:pStyle w:val="NoSpacing"/>
        <w:spacing w:line="276" w:lineRule="auto"/>
        <w:rPr>
          <w:rFonts w:cstheme="minorHAnsi"/>
          <w:sz w:val="24"/>
          <w:szCs w:val="24"/>
        </w:rPr>
      </w:pPr>
    </w:p>
    <w:p w14:paraId="0C563C2A" w14:textId="77777777" w:rsidR="00C526BF" w:rsidRPr="001F602C" w:rsidRDefault="00C526BF" w:rsidP="001F602C">
      <w:pPr>
        <w:pStyle w:val="NoSpacing"/>
        <w:spacing w:line="276" w:lineRule="auto"/>
        <w:rPr>
          <w:rFonts w:cstheme="minorHAnsi"/>
          <w:sz w:val="24"/>
          <w:szCs w:val="24"/>
        </w:rPr>
      </w:pPr>
    </w:p>
    <w:p w14:paraId="613FFA68" w14:textId="77777777" w:rsidR="00C526BF" w:rsidRPr="001F602C" w:rsidRDefault="00C526BF" w:rsidP="001F602C">
      <w:pPr>
        <w:pStyle w:val="NoSpacing"/>
        <w:spacing w:line="276" w:lineRule="auto"/>
        <w:rPr>
          <w:rFonts w:cstheme="minorHAnsi"/>
          <w:sz w:val="24"/>
          <w:szCs w:val="24"/>
        </w:rPr>
      </w:pPr>
    </w:p>
    <w:p w14:paraId="48E60802" w14:textId="77777777" w:rsidR="00C526BF" w:rsidRDefault="00C526BF" w:rsidP="001F602C">
      <w:pPr>
        <w:pStyle w:val="NoSpacing"/>
        <w:spacing w:line="276" w:lineRule="auto"/>
        <w:rPr>
          <w:rFonts w:cstheme="minorHAnsi"/>
          <w:sz w:val="24"/>
          <w:szCs w:val="24"/>
        </w:rPr>
      </w:pPr>
    </w:p>
    <w:p w14:paraId="122EE80B" w14:textId="77777777" w:rsidR="00E12EDA" w:rsidRDefault="00E12EDA" w:rsidP="001F602C">
      <w:pPr>
        <w:pStyle w:val="NoSpacing"/>
        <w:spacing w:line="276" w:lineRule="auto"/>
        <w:rPr>
          <w:rFonts w:cstheme="minorHAnsi"/>
          <w:sz w:val="24"/>
          <w:szCs w:val="24"/>
        </w:rPr>
      </w:pPr>
    </w:p>
    <w:p w14:paraId="144AC6BB" w14:textId="77777777" w:rsidR="00E12EDA" w:rsidRDefault="00E12EDA" w:rsidP="001F602C">
      <w:pPr>
        <w:pStyle w:val="NoSpacing"/>
        <w:spacing w:line="276" w:lineRule="auto"/>
        <w:rPr>
          <w:rFonts w:cstheme="minorHAnsi"/>
          <w:sz w:val="24"/>
          <w:szCs w:val="24"/>
        </w:rPr>
      </w:pPr>
    </w:p>
    <w:p w14:paraId="624F6CA8" w14:textId="77777777" w:rsidR="00E12EDA" w:rsidRDefault="00E12EDA" w:rsidP="001F602C">
      <w:pPr>
        <w:pStyle w:val="NoSpacing"/>
        <w:spacing w:line="276" w:lineRule="auto"/>
        <w:rPr>
          <w:rFonts w:cstheme="minorHAnsi"/>
          <w:sz w:val="24"/>
          <w:szCs w:val="24"/>
        </w:rPr>
      </w:pPr>
    </w:p>
    <w:p w14:paraId="0918FBB7" w14:textId="77777777" w:rsidR="00E12EDA" w:rsidRDefault="00E12EDA" w:rsidP="001F602C">
      <w:pPr>
        <w:pStyle w:val="NoSpacing"/>
        <w:spacing w:line="276" w:lineRule="auto"/>
        <w:rPr>
          <w:rFonts w:cstheme="minorHAnsi"/>
          <w:sz w:val="24"/>
          <w:szCs w:val="24"/>
        </w:rPr>
      </w:pPr>
    </w:p>
    <w:p w14:paraId="48509E6B" w14:textId="77777777" w:rsidR="00E12EDA" w:rsidRDefault="00E12EDA" w:rsidP="001F602C">
      <w:pPr>
        <w:pStyle w:val="NoSpacing"/>
        <w:spacing w:line="276" w:lineRule="auto"/>
        <w:rPr>
          <w:rFonts w:cstheme="minorHAnsi"/>
          <w:sz w:val="24"/>
          <w:szCs w:val="24"/>
        </w:rPr>
      </w:pPr>
    </w:p>
    <w:p w14:paraId="6AD6CECA" w14:textId="77777777" w:rsidR="00E12EDA" w:rsidRDefault="00E12EDA" w:rsidP="001F602C">
      <w:pPr>
        <w:pStyle w:val="NoSpacing"/>
        <w:spacing w:line="276" w:lineRule="auto"/>
        <w:rPr>
          <w:rFonts w:cstheme="minorHAnsi"/>
          <w:sz w:val="24"/>
          <w:szCs w:val="24"/>
        </w:rPr>
      </w:pPr>
    </w:p>
    <w:p w14:paraId="0DAC7FB6" w14:textId="77777777" w:rsidR="00E12EDA" w:rsidRDefault="00E12EDA" w:rsidP="001F602C">
      <w:pPr>
        <w:pStyle w:val="NoSpacing"/>
        <w:spacing w:line="276" w:lineRule="auto"/>
        <w:rPr>
          <w:rFonts w:cstheme="minorHAnsi"/>
          <w:sz w:val="24"/>
          <w:szCs w:val="24"/>
        </w:rPr>
      </w:pPr>
    </w:p>
    <w:p w14:paraId="417B063E" w14:textId="77777777" w:rsidR="00E12EDA" w:rsidRDefault="00E12EDA" w:rsidP="001F602C">
      <w:pPr>
        <w:pStyle w:val="NoSpacing"/>
        <w:spacing w:line="276" w:lineRule="auto"/>
        <w:rPr>
          <w:rFonts w:cstheme="minorHAnsi"/>
          <w:sz w:val="24"/>
          <w:szCs w:val="24"/>
        </w:rPr>
      </w:pPr>
    </w:p>
    <w:p w14:paraId="5B8F3145" w14:textId="77777777" w:rsidR="00532BA2" w:rsidRDefault="00532BA2" w:rsidP="001F602C">
      <w:pPr>
        <w:pStyle w:val="NoSpacing"/>
        <w:spacing w:line="276" w:lineRule="auto"/>
        <w:rPr>
          <w:rFonts w:cstheme="minorHAnsi"/>
          <w:sz w:val="24"/>
          <w:szCs w:val="24"/>
        </w:rPr>
      </w:pPr>
    </w:p>
    <w:p w14:paraId="0CE38421" w14:textId="77777777" w:rsidR="00532BA2" w:rsidRDefault="00532BA2" w:rsidP="001F602C">
      <w:pPr>
        <w:pStyle w:val="NoSpacing"/>
        <w:spacing w:line="276" w:lineRule="auto"/>
        <w:rPr>
          <w:rFonts w:cstheme="minorHAnsi"/>
          <w:sz w:val="24"/>
          <w:szCs w:val="24"/>
        </w:rPr>
      </w:pPr>
    </w:p>
    <w:p w14:paraId="23BFE906" w14:textId="77777777" w:rsidR="00532BA2" w:rsidRDefault="00532BA2" w:rsidP="001F602C">
      <w:pPr>
        <w:pStyle w:val="NoSpacing"/>
        <w:spacing w:line="276" w:lineRule="auto"/>
        <w:rPr>
          <w:rFonts w:cstheme="minorHAnsi"/>
          <w:sz w:val="24"/>
          <w:szCs w:val="24"/>
        </w:rPr>
      </w:pPr>
    </w:p>
    <w:p w14:paraId="0D3FF088" w14:textId="77777777" w:rsidR="00532BA2" w:rsidRDefault="00532BA2" w:rsidP="001F602C">
      <w:pPr>
        <w:pStyle w:val="NoSpacing"/>
        <w:spacing w:line="276" w:lineRule="auto"/>
        <w:rPr>
          <w:rFonts w:cstheme="minorHAnsi"/>
          <w:sz w:val="24"/>
          <w:szCs w:val="24"/>
        </w:rPr>
      </w:pPr>
    </w:p>
    <w:p w14:paraId="6FCECA9F" w14:textId="77777777" w:rsidR="00E12EDA" w:rsidRPr="001F602C" w:rsidRDefault="00E12EDA" w:rsidP="001F602C">
      <w:pPr>
        <w:pStyle w:val="NoSpacing"/>
        <w:spacing w:line="276" w:lineRule="auto"/>
        <w:rPr>
          <w:rFonts w:cstheme="minorHAnsi"/>
          <w:sz w:val="24"/>
          <w:szCs w:val="24"/>
        </w:rPr>
      </w:pPr>
    </w:p>
    <w:p w14:paraId="3B0CA710" w14:textId="5760795C" w:rsidR="00C72862" w:rsidRPr="00E12EDA" w:rsidRDefault="00C72862" w:rsidP="001F602C">
      <w:pPr>
        <w:pStyle w:val="ListParagraph"/>
        <w:numPr>
          <w:ilvl w:val="0"/>
          <w:numId w:val="2"/>
        </w:numPr>
        <w:spacing w:line="276" w:lineRule="auto"/>
        <w:jc w:val="center"/>
        <w:rPr>
          <w:rFonts w:asciiTheme="minorHAnsi" w:hAnsiTheme="minorHAnsi" w:cstheme="minorHAnsi"/>
          <w:b/>
          <w:bCs/>
          <w:sz w:val="32"/>
          <w:szCs w:val="32"/>
        </w:rPr>
      </w:pPr>
      <w:r w:rsidRPr="00E12EDA">
        <w:rPr>
          <w:rFonts w:asciiTheme="minorHAnsi" w:hAnsiTheme="minorHAnsi" w:cstheme="minorHAnsi"/>
          <w:b/>
          <w:bCs/>
          <w:sz w:val="32"/>
          <w:szCs w:val="32"/>
        </w:rPr>
        <w:lastRenderedPageBreak/>
        <w:t>POSEBNI DIO</w:t>
      </w:r>
    </w:p>
    <w:p w14:paraId="517C066D" w14:textId="77777777" w:rsidR="00F464E5" w:rsidRPr="001F602C" w:rsidRDefault="00F464E5" w:rsidP="001F602C">
      <w:pPr>
        <w:pStyle w:val="ListParagraph"/>
        <w:spacing w:line="276" w:lineRule="auto"/>
        <w:ind w:left="1080"/>
        <w:rPr>
          <w:rFonts w:asciiTheme="minorHAnsi" w:hAnsiTheme="minorHAnsi" w:cstheme="minorHAnsi"/>
          <w:b/>
          <w:bCs/>
          <w:sz w:val="24"/>
          <w:szCs w:val="24"/>
        </w:rPr>
      </w:pPr>
    </w:p>
    <w:p w14:paraId="5ABB6347" w14:textId="1C238FE7" w:rsidR="00C72862" w:rsidRPr="001F602C" w:rsidRDefault="00C72862" w:rsidP="00145821">
      <w:pPr>
        <w:spacing w:line="276" w:lineRule="auto"/>
        <w:rPr>
          <w:rFonts w:asciiTheme="minorHAnsi" w:hAnsiTheme="minorHAnsi" w:cstheme="minorHAnsi"/>
          <w:color w:val="FF0000"/>
          <w:sz w:val="24"/>
          <w:szCs w:val="24"/>
        </w:rPr>
      </w:pPr>
    </w:p>
    <w:p w14:paraId="664D9CB4" w14:textId="14591BF2" w:rsidR="002E359D" w:rsidRDefault="002E359D" w:rsidP="001F602C">
      <w:pPr>
        <w:spacing w:line="276" w:lineRule="auto"/>
        <w:jc w:val="both"/>
        <w:rPr>
          <w:rFonts w:asciiTheme="minorHAnsi" w:hAnsiTheme="minorHAnsi" w:cstheme="minorHAnsi"/>
          <w:sz w:val="24"/>
          <w:szCs w:val="24"/>
        </w:rPr>
      </w:pPr>
      <w:r w:rsidRPr="001F602C">
        <w:rPr>
          <w:rFonts w:asciiTheme="minorHAnsi" w:hAnsiTheme="minorHAnsi" w:cstheme="minorHAnsi"/>
          <w:sz w:val="24"/>
          <w:szCs w:val="24"/>
        </w:rPr>
        <w:t xml:space="preserve">Posebni dio </w:t>
      </w:r>
      <w:r w:rsidR="00532BA2">
        <w:rPr>
          <w:rFonts w:asciiTheme="minorHAnsi" w:hAnsiTheme="minorHAnsi" w:cstheme="minorHAnsi"/>
          <w:sz w:val="24"/>
          <w:szCs w:val="24"/>
        </w:rPr>
        <w:t>polu</w:t>
      </w:r>
      <w:r w:rsidRPr="001F602C">
        <w:rPr>
          <w:rFonts w:asciiTheme="minorHAnsi" w:hAnsiTheme="minorHAnsi" w:cstheme="minorHAnsi"/>
          <w:sz w:val="24"/>
          <w:szCs w:val="24"/>
        </w:rPr>
        <w:t>godišnjeg izvještaja o izvršenju financijskog plana proračunskog korisnika sadrži izvršenje rashoda i izdataka iskazanih po izvorima financiranja i ekonomskoj klasifikaciji, raspoređenih u programe koji se sastoje od aktivnosti i projekata.</w:t>
      </w:r>
      <w:r w:rsidR="00BB40C4">
        <w:rPr>
          <w:rFonts w:asciiTheme="minorHAnsi" w:hAnsiTheme="minorHAnsi" w:cstheme="minorHAnsi"/>
          <w:sz w:val="24"/>
          <w:szCs w:val="24"/>
        </w:rPr>
        <w:t xml:space="preserve"> </w:t>
      </w:r>
    </w:p>
    <w:p w14:paraId="236077BD" w14:textId="77777777" w:rsidR="00BB40C4" w:rsidRDefault="00BB40C4" w:rsidP="00BB40C4">
      <w:pPr>
        <w:spacing w:line="276" w:lineRule="auto"/>
        <w:jc w:val="both"/>
        <w:rPr>
          <w:rFonts w:asciiTheme="minorHAnsi" w:hAnsiTheme="minorHAnsi" w:cstheme="minorHAnsi"/>
          <w:sz w:val="24"/>
          <w:szCs w:val="24"/>
        </w:rPr>
      </w:pPr>
    </w:p>
    <w:p w14:paraId="3EFCD7CD" w14:textId="17247074" w:rsidR="002E209B" w:rsidRPr="001F602C" w:rsidRDefault="002E209B" w:rsidP="001F602C">
      <w:pPr>
        <w:spacing w:line="276" w:lineRule="auto"/>
        <w:jc w:val="both"/>
        <w:rPr>
          <w:rFonts w:asciiTheme="minorHAnsi" w:hAnsiTheme="minorHAnsi" w:cstheme="minorHAnsi"/>
          <w:sz w:val="24"/>
          <w:szCs w:val="24"/>
        </w:rPr>
      </w:pPr>
      <w:r w:rsidRPr="001F602C">
        <w:rPr>
          <w:rFonts w:asciiTheme="minorHAnsi" w:hAnsiTheme="minorHAnsi" w:cstheme="minorHAnsi"/>
          <w:sz w:val="24"/>
          <w:szCs w:val="24"/>
        </w:rPr>
        <w:t>Izvršenje 202</w:t>
      </w:r>
      <w:r w:rsidR="00532BA2">
        <w:rPr>
          <w:rFonts w:asciiTheme="minorHAnsi" w:hAnsiTheme="minorHAnsi" w:cstheme="minorHAnsi"/>
          <w:sz w:val="24"/>
          <w:szCs w:val="24"/>
        </w:rPr>
        <w:t>5</w:t>
      </w:r>
      <w:r w:rsidRPr="001F602C">
        <w:rPr>
          <w:rFonts w:asciiTheme="minorHAnsi" w:hAnsiTheme="minorHAnsi" w:cstheme="minorHAnsi"/>
          <w:sz w:val="24"/>
          <w:szCs w:val="24"/>
        </w:rPr>
        <w:t xml:space="preserve">. </w:t>
      </w:r>
      <w:r w:rsidR="00EA7E20" w:rsidRPr="001F602C">
        <w:rPr>
          <w:rFonts w:asciiTheme="minorHAnsi" w:hAnsiTheme="minorHAnsi" w:cstheme="minorHAnsi"/>
          <w:sz w:val="24"/>
          <w:szCs w:val="24"/>
        </w:rPr>
        <w:t>godine</w:t>
      </w:r>
      <w:r w:rsidR="00532BA2">
        <w:rPr>
          <w:rFonts w:asciiTheme="minorHAnsi" w:hAnsiTheme="minorHAnsi" w:cstheme="minorHAnsi"/>
          <w:sz w:val="24"/>
          <w:szCs w:val="24"/>
        </w:rPr>
        <w:t xml:space="preserve"> za razdoblje do 30.06.2025.</w:t>
      </w:r>
      <w:r w:rsidR="00EA7E20" w:rsidRPr="001F602C">
        <w:rPr>
          <w:rFonts w:asciiTheme="minorHAnsi" w:hAnsiTheme="minorHAnsi" w:cstheme="minorHAnsi"/>
          <w:sz w:val="24"/>
          <w:szCs w:val="24"/>
        </w:rPr>
        <w:t xml:space="preserve"> </w:t>
      </w:r>
      <w:r w:rsidR="00BD67F8">
        <w:rPr>
          <w:rFonts w:asciiTheme="minorHAnsi" w:hAnsiTheme="minorHAnsi" w:cstheme="minorHAnsi"/>
          <w:sz w:val="24"/>
          <w:szCs w:val="24"/>
        </w:rPr>
        <w:t>objašnjeno</w:t>
      </w:r>
      <w:r w:rsidR="00532BA2">
        <w:rPr>
          <w:rFonts w:asciiTheme="minorHAnsi" w:hAnsiTheme="minorHAnsi" w:cstheme="minorHAnsi"/>
          <w:sz w:val="24"/>
          <w:szCs w:val="24"/>
        </w:rPr>
        <w:t xml:space="preserve"> po </w:t>
      </w:r>
      <w:r w:rsidR="00BD67F8">
        <w:rPr>
          <w:rFonts w:asciiTheme="minorHAnsi" w:hAnsiTheme="minorHAnsi" w:cstheme="minorHAnsi"/>
          <w:sz w:val="24"/>
          <w:szCs w:val="24"/>
        </w:rPr>
        <w:t>program</w:t>
      </w:r>
      <w:r w:rsidR="00532BA2">
        <w:rPr>
          <w:rFonts w:asciiTheme="minorHAnsi" w:hAnsiTheme="minorHAnsi" w:cstheme="minorHAnsi"/>
          <w:sz w:val="24"/>
          <w:szCs w:val="24"/>
        </w:rPr>
        <w:t>u</w:t>
      </w:r>
      <w:r w:rsidR="00BD67F8">
        <w:rPr>
          <w:rFonts w:asciiTheme="minorHAnsi" w:hAnsiTheme="minorHAnsi" w:cstheme="minorHAnsi"/>
          <w:sz w:val="24"/>
          <w:szCs w:val="24"/>
        </w:rPr>
        <w:t xml:space="preserve"> i aktivnosti</w:t>
      </w:r>
      <w:r w:rsidR="00532BA2">
        <w:rPr>
          <w:rFonts w:asciiTheme="minorHAnsi" w:hAnsiTheme="minorHAnsi" w:cstheme="minorHAnsi"/>
          <w:sz w:val="24"/>
          <w:szCs w:val="24"/>
        </w:rPr>
        <w:t>ma</w:t>
      </w:r>
      <w:r w:rsidR="00EA7E20" w:rsidRPr="001F602C">
        <w:rPr>
          <w:rFonts w:asciiTheme="minorHAnsi" w:hAnsiTheme="minorHAnsi" w:cstheme="minorHAnsi"/>
          <w:sz w:val="24"/>
          <w:szCs w:val="24"/>
        </w:rPr>
        <w:t>:</w:t>
      </w:r>
    </w:p>
    <w:p w14:paraId="4D63D029" w14:textId="77777777" w:rsidR="00F464E5" w:rsidRDefault="00F464E5" w:rsidP="001F602C">
      <w:pPr>
        <w:spacing w:line="276" w:lineRule="auto"/>
        <w:jc w:val="both"/>
        <w:rPr>
          <w:rFonts w:asciiTheme="minorHAnsi" w:hAnsiTheme="minorHAnsi" w:cstheme="minorHAnsi"/>
          <w:sz w:val="24"/>
          <w:szCs w:val="24"/>
        </w:rPr>
      </w:pPr>
    </w:p>
    <w:p w14:paraId="192A5B70" w14:textId="77777777" w:rsidR="0040137F" w:rsidRPr="001F602C" w:rsidRDefault="0040137F" w:rsidP="001F602C">
      <w:pPr>
        <w:spacing w:line="276" w:lineRule="auto"/>
        <w:jc w:val="both"/>
        <w:rPr>
          <w:rFonts w:asciiTheme="minorHAnsi" w:hAnsiTheme="minorHAnsi" w:cstheme="minorHAnsi"/>
          <w:sz w:val="24"/>
          <w:szCs w:val="24"/>
        </w:rPr>
      </w:pPr>
    </w:p>
    <w:p w14:paraId="2A96C473" w14:textId="637C03E5" w:rsidR="000D483C" w:rsidRDefault="00532BA2" w:rsidP="001F602C">
      <w:pPr>
        <w:spacing w:line="276" w:lineRule="auto"/>
        <w:jc w:val="both"/>
        <w:rPr>
          <w:rFonts w:asciiTheme="minorHAnsi" w:hAnsiTheme="minorHAnsi" w:cstheme="minorHAnsi"/>
          <w:sz w:val="24"/>
          <w:szCs w:val="24"/>
        </w:rPr>
      </w:pPr>
      <w:r>
        <w:rPr>
          <w:rFonts w:asciiTheme="minorHAnsi" w:hAnsiTheme="minorHAnsi" w:cstheme="minorHAnsi"/>
          <w:b/>
          <w:bCs/>
          <w:sz w:val="24"/>
          <w:szCs w:val="24"/>
        </w:rPr>
        <w:t>G01</w:t>
      </w:r>
      <w:r w:rsidRPr="001F602C">
        <w:rPr>
          <w:rFonts w:asciiTheme="minorHAnsi" w:hAnsiTheme="minorHAnsi" w:cstheme="minorHAnsi"/>
          <w:b/>
          <w:bCs/>
          <w:sz w:val="24"/>
          <w:szCs w:val="24"/>
        </w:rPr>
        <w:t xml:space="preserve"> Glavni program</w:t>
      </w:r>
      <w:r w:rsidR="000D483C" w:rsidRPr="001F602C">
        <w:rPr>
          <w:rFonts w:asciiTheme="minorHAnsi" w:hAnsiTheme="minorHAnsi" w:cstheme="minorHAnsi"/>
          <w:b/>
          <w:bCs/>
          <w:sz w:val="24"/>
          <w:szCs w:val="24"/>
        </w:rPr>
        <w:t xml:space="preserve">:  Školstvo </w:t>
      </w:r>
      <w:r>
        <w:rPr>
          <w:rFonts w:asciiTheme="minorHAnsi" w:hAnsiTheme="minorHAnsi" w:cstheme="minorHAnsi"/>
          <w:sz w:val="24"/>
          <w:szCs w:val="24"/>
        </w:rPr>
        <w:t>za razdoblje do 30.06.2025. godine iznosi 2.137.729,62</w:t>
      </w:r>
      <w:r w:rsidR="000D483C" w:rsidRPr="001F602C">
        <w:rPr>
          <w:rFonts w:asciiTheme="minorHAnsi" w:hAnsiTheme="minorHAnsi" w:cstheme="minorHAnsi"/>
          <w:sz w:val="24"/>
          <w:szCs w:val="24"/>
        </w:rPr>
        <w:t xml:space="preserve"> eura</w:t>
      </w:r>
    </w:p>
    <w:p w14:paraId="2E00014A" w14:textId="440DCDD6" w:rsidR="00BD67F8" w:rsidRDefault="00532BA2" w:rsidP="00BD67F8">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0912 </w:t>
      </w:r>
      <w:r w:rsidRPr="00BD67F8">
        <w:rPr>
          <w:rFonts w:asciiTheme="minorHAnsi" w:hAnsiTheme="minorHAnsi" w:cstheme="minorHAnsi"/>
          <w:b/>
          <w:bCs/>
          <w:sz w:val="24"/>
          <w:szCs w:val="24"/>
        </w:rPr>
        <w:t>Proračunsk</w:t>
      </w:r>
      <w:r>
        <w:rPr>
          <w:rFonts w:asciiTheme="minorHAnsi" w:hAnsiTheme="minorHAnsi" w:cstheme="minorHAnsi"/>
          <w:b/>
          <w:bCs/>
          <w:sz w:val="24"/>
          <w:szCs w:val="24"/>
        </w:rPr>
        <w:t>i</w:t>
      </w:r>
      <w:r w:rsidRPr="00BD67F8">
        <w:rPr>
          <w:rFonts w:asciiTheme="minorHAnsi" w:hAnsiTheme="minorHAnsi" w:cstheme="minorHAnsi"/>
          <w:b/>
          <w:bCs/>
          <w:sz w:val="24"/>
          <w:szCs w:val="24"/>
        </w:rPr>
        <w:t xml:space="preserve"> korisnika 08738 OŠ dr. Jure </w:t>
      </w:r>
      <w:proofErr w:type="spellStart"/>
      <w:r w:rsidRPr="00BD67F8">
        <w:rPr>
          <w:rFonts w:asciiTheme="minorHAnsi" w:hAnsiTheme="minorHAnsi" w:cstheme="minorHAnsi"/>
          <w:b/>
          <w:bCs/>
          <w:sz w:val="24"/>
          <w:szCs w:val="24"/>
        </w:rPr>
        <w:t>Turića</w:t>
      </w:r>
      <w:proofErr w:type="spellEnd"/>
      <w:r>
        <w:rPr>
          <w:rFonts w:asciiTheme="minorHAnsi" w:hAnsiTheme="minorHAnsi" w:cstheme="minorHAnsi"/>
          <w:b/>
          <w:bCs/>
          <w:sz w:val="24"/>
          <w:szCs w:val="24"/>
        </w:rPr>
        <w:t xml:space="preserve"> iznosi : 2.137.729,62 eura</w:t>
      </w:r>
    </w:p>
    <w:p w14:paraId="654F96CD" w14:textId="77777777" w:rsidR="00286E1E" w:rsidRDefault="00286E1E" w:rsidP="001F602C">
      <w:pPr>
        <w:spacing w:line="276" w:lineRule="auto"/>
        <w:jc w:val="both"/>
        <w:rPr>
          <w:rFonts w:asciiTheme="minorHAnsi" w:hAnsiTheme="minorHAnsi" w:cstheme="minorHAnsi"/>
          <w:b/>
          <w:bCs/>
          <w:sz w:val="24"/>
          <w:szCs w:val="24"/>
        </w:rPr>
      </w:pPr>
    </w:p>
    <w:p w14:paraId="03496587" w14:textId="7C8D7F0A" w:rsidR="00BD67F8" w:rsidRPr="00BD67F8" w:rsidRDefault="00BD67F8" w:rsidP="001F602C">
      <w:pPr>
        <w:spacing w:line="276" w:lineRule="auto"/>
        <w:jc w:val="both"/>
        <w:rPr>
          <w:rFonts w:asciiTheme="minorHAnsi" w:hAnsiTheme="minorHAnsi" w:cstheme="minorHAnsi"/>
          <w:sz w:val="24"/>
          <w:szCs w:val="24"/>
        </w:rPr>
      </w:pPr>
      <w:r>
        <w:rPr>
          <w:rFonts w:asciiTheme="minorHAnsi" w:hAnsiTheme="minorHAnsi" w:cstheme="minorHAnsi"/>
          <w:b/>
          <w:bCs/>
          <w:sz w:val="24"/>
          <w:szCs w:val="24"/>
        </w:rPr>
        <w:t>Program 4004 OSNOVNO I SREDNJOŠKOLSKO OBRAZOVANJE</w:t>
      </w:r>
      <w:r w:rsidR="00286E1E">
        <w:rPr>
          <w:rFonts w:asciiTheme="minorHAnsi" w:hAnsiTheme="minorHAnsi" w:cstheme="minorHAnsi"/>
          <w:b/>
          <w:bCs/>
          <w:sz w:val="24"/>
          <w:szCs w:val="24"/>
        </w:rPr>
        <w:t xml:space="preserve"> </w:t>
      </w:r>
      <w:r w:rsidRPr="00BD67F8">
        <w:rPr>
          <w:rFonts w:asciiTheme="minorHAnsi" w:hAnsiTheme="minorHAnsi" w:cstheme="minorHAnsi"/>
          <w:sz w:val="24"/>
          <w:szCs w:val="24"/>
        </w:rPr>
        <w:t xml:space="preserve">u </w:t>
      </w:r>
      <w:r w:rsidRPr="001F602C">
        <w:rPr>
          <w:rFonts w:asciiTheme="minorHAnsi" w:hAnsiTheme="minorHAnsi" w:cstheme="minorHAnsi"/>
          <w:sz w:val="24"/>
          <w:szCs w:val="24"/>
        </w:rPr>
        <w:t>202</w:t>
      </w:r>
      <w:r w:rsidR="00532BA2">
        <w:rPr>
          <w:rFonts w:asciiTheme="minorHAnsi" w:hAnsiTheme="minorHAnsi" w:cstheme="minorHAnsi"/>
          <w:sz w:val="24"/>
          <w:szCs w:val="24"/>
        </w:rPr>
        <w:t>5</w:t>
      </w:r>
      <w:r w:rsidRPr="001F602C">
        <w:rPr>
          <w:rFonts w:asciiTheme="minorHAnsi" w:hAnsiTheme="minorHAnsi" w:cstheme="minorHAnsi"/>
          <w:sz w:val="24"/>
          <w:szCs w:val="24"/>
        </w:rPr>
        <w:t xml:space="preserve">.godini </w:t>
      </w:r>
      <w:r>
        <w:rPr>
          <w:rFonts w:asciiTheme="minorHAnsi" w:hAnsiTheme="minorHAnsi" w:cstheme="minorHAnsi"/>
          <w:sz w:val="24"/>
          <w:szCs w:val="24"/>
        </w:rPr>
        <w:t xml:space="preserve">iznosi </w:t>
      </w:r>
      <w:r w:rsidR="00532BA2">
        <w:rPr>
          <w:rFonts w:asciiTheme="minorHAnsi" w:hAnsiTheme="minorHAnsi" w:cstheme="minorHAnsi"/>
          <w:sz w:val="24"/>
          <w:szCs w:val="24"/>
        </w:rPr>
        <w:t xml:space="preserve">2.137.729,62 eura </w:t>
      </w:r>
    </w:p>
    <w:p w14:paraId="40FF9983" w14:textId="77777777" w:rsidR="00EA7E20" w:rsidRPr="001F602C" w:rsidRDefault="00EA7E20" w:rsidP="001F602C">
      <w:pPr>
        <w:spacing w:line="276" w:lineRule="auto"/>
        <w:jc w:val="both"/>
        <w:rPr>
          <w:rFonts w:asciiTheme="minorHAnsi" w:hAnsiTheme="minorHAnsi" w:cstheme="minorHAnsi"/>
          <w:sz w:val="24"/>
          <w:szCs w:val="24"/>
        </w:rPr>
      </w:pPr>
    </w:p>
    <w:p w14:paraId="5140187C" w14:textId="554313E9" w:rsidR="003A271D" w:rsidRPr="003A271D" w:rsidRDefault="003A271D" w:rsidP="001F602C">
      <w:p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Aktivnost A400402 </w:t>
      </w:r>
      <w:r w:rsidRPr="001F602C">
        <w:rPr>
          <w:rFonts w:asciiTheme="minorHAnsi" w:hAnsiTheme="minorHAnsi" w:cstheme="minorHAnsi"/>
          <w:sz w:val="24"/>
          <w:szCs w:val="24"/>
        </w:rPr>
        <w:t>Materijalni rashodi po zakonskom standardu</w:t>
      </w:r>
      <w:r>
        <w:rPr>
          <w:rFonts w:asciiTheme="minorHAnsi" w:hAnsiTheme="minorHAnsi" w:cstheme="minorHAnsi"/>
          <w:sz w:val="24"/>
          <w:szCs w:val="24"/>
        </w:rPr>
        <w:t xml:space="preserve"> iznose </w:t>
      </w:r>
      <w:r w:rsidR="000268D5">
        <w:rPr>
          <w:rFonts w:asciiTheme="minorHAnsi" w:hAnsiTheme="minorHAnsi" w:cstheme="minorHAnsi"/>
          <w:sz w:val="24"/>
          <w:szCs w:val="24"/>
        </w:rPr>
        <w:t>233.585,65</w:t>
      </w:r>
      <w:r>
        <w:rPr>
          <w:rFonts w:asciiTheme="minorHAnsi" w:hAnsiTheme="minorHAnsi" w:cstheme="minorHAnsi"/>
          <w:sz w:val="24"/>
          <w:szCs w:val="24"/>
        </w:rPr>
        <w:t xml:space="preserve"> eura, </w:t>
      </w:r>
      <w:r w:rsidR="000268D5">
        <w:rPr>
          <w:rFonts w:asciiTheme="minorHAnsi" w:hAnsiTheme="minorHAnsi" w:cstheme="minorHAnsi"/>
          <w:sz w:val="24"/>
          <w:szCs w:val="24"/>
        </w:rPr>
        <w:t>što je u skladu s planom za navedeno razdoblje 2025.godine</w:t>
      </w:r>
    </w:p>
    <w:p w14:paraId="2B828120" w14:textId="77777777" w:rsidR="00EA7E20" w:rsidRPr="001F602C" w:rsidRDefault="00EA7E20" w:rsidP="001F602C">
      <w:pPr>
        <w:spacing w:line="276" w:lineRule="auto"/>
        <w:jc w:val="both"/>
        <w:rPr>
          <w:rFonts w:asciiTheme="minorHAnsi" w:hAnsiTheme="minorHAnsi" w:cstheme="minorHAnsi"/>
          <w:b/>
          <w:bCs/>
          <w:sz w:val="24"/>
          <w:szCs w:val="24"/>
        </w:rPr>
      </w:pPr>
    </w:p>
    <w:p w14:paraId="469B7D0F" w14:textId="73D743CB" w:rsidR="003A271D" w:rsidRPr="003A271D" w:rsidRDefault="003A271D" w:rsidP="001F602C">
      <w:p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Aktivnost A400403 </w:t>
      </w:r>
      <w:r w:rsidRPr="001F602C">
        <w:rPr>
          <w:rFonts w:asciiTheme="minorHAnsi" w:hAnsiTheme="minorHAnsi" w:cstheme="minorHAnsi"/>
          <w:sz w:val="24"/>
          <w:szCs w:val="24"/>
        </w:rPr>
        <w:t>Glazbena škola</w:t>
      </w:r>
      <w:r>
        <w:rPr>
          <w:rFonts w:asciiTheme="minorHAnsi" w:hAnsiTheme="minorHAnsi" w:cstheme="minorHAnsi"/>
          <w:sz w:val="24"/>
          <w:szCs w:val="24"/>
        </w:rPr>
        <w:t xml:space="preserve"> iznosi </w:t>
      </w:r>
      <w:r w:rsidR="000268D5">
        <w:rPr>
          <w:rFonts w:asciiTheme="minorHAnsi" w:hAnsiTheme="minorHAnsi" w:cstheme="minorHAnsi"/>
          <w:sz w:val="24"/>
          <w:szCs w:val="24"/>
        </w:rPr>
        <w:t>3.174,44</w:t>
      </w:r>
      <w:r>
        <w:rPr>
          <w:rFonts w:asciiTheme="minorHAnsi" w:hAnsiTheme="minorHAnsi" w:cstheme="minorHAnsi"/>
          <w:sz w:val="24"/>
          <w:szCs w:val="24"/>
        </w:rPr>
        <w:t xml:space="preserve"> eura , manje u odnosu na plan, </w:t>
      </w:r>
      <w:r w:rsidR="000268D5">
        <w:rPr>
          <w:rFonts w:asciiTheme="minorHAnsi" w:hAnsiTheme="minorHAnsi" w:cstheme="minorHAnsi"/>
          <w:sz w:val="24"/>
          <w:szCs w:val="24"/>
        </w:rPr>
        <w:t>ostatak prihoda planira se utrošiti do kraja kalendarske godine u skladu s Financijskim planom.</w:t>
      </w:r>
    </w:p>
    <w:p w14:paraId="50160846" w14:textId="77777777" w:rsidR="00EA7E20" w:rsidRPr="001F602C" w:rsidRDefault="00EA7E20" w:rsidP="001F602C">
      <w:pPr>
        <w:spacing w:line="276" w:lineRule="auto"/>
        <w:jc w:val="both"/>
        <w:rPr>
          <w:rFonts w:asciiTheme="minorHAnsi" w:hAnsiTheme="minorHAnsi" w:cstheme="minorHAnsi"/>
          <w:b/>
          <w:bCs/>
          <w:sz w:val="24"/>
          <w:szCs w:val="24"/>
        </w:rPr>
      </w:pPr>
    </w:p>
    <w:p w14:paraId="217637B1" w14:textId="49F1DE24" w:rsidR="008167E4" w:rsidRPr="008167E4" w:rsidRDefault="008167E4" w:rsidP="001F602C">
      <w:p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Aktivnost A400404 </w:t>
      </w:r>
      <w:r>
        <w:rPr>
          <w:rFonts w:asciiTheme="minorHAnsi" w:hAnsiTheme="minorHAnsi" w:cstheme="minorHAnsi"/>
          <w:sz w:val="24"/>
          <w:szCs w:val="24"/>
        </w:rPr>
        <w:t xml:space="preserve">Produženi boravak- u ovom razdoblju imamo utrošenih više financijskih sredstava iz izvora 4, prihodi za posebne namjene PK, za </w:t>
      </w:r>
      <w:r w:rsidR="000268D5">
        <w:rPr>
          <w:rFonts w:asciiTheme="minorHAnsi" w:hAnsiTheme="minorHAnsi" w:cstheme="minorHAnsi"/>
          <w:sz w:val="24"/>
          <w:szCs w:val="24"/>
        </w:rPr>
        <w:t>6</w:t>
      </w:r>
      <w:r>
        <w:rPr>
          <w:rFonts w:asciiTheme="minorHAnsi" w:hAnsiTheme="minorHAnsi" w:cstheme="minorHAnsi"/>
          <w:sz w:val="24"/>
          <w:szCs w:val="24"/>
        </w:rPr>
        <w:t>% više od planiranog u  izvornom planu za namirnice učenika. Dok je izvor 1.</w:t>
      </w:r>
      <w:r w:rsidR="000268D5">
        <w:rPr>
          <w:rFonts w:asciiTheme="minorHAnsi" w:hAnsiTheme="minorHAnsi" w:cstheme="minorHAnsi"/>
          <w:sz w:val="24"/>
          <w:szCs w:val="24"/>
        </w:rPr>
        <w:t xml:space="preserve"> isto preko 50% ostvarenih rashoda iz razloga povećanje rashoda za zaposlene.</w:t>
      </w:r>
    </w:p>
    <w:p w14:paraId="0753E45F" w14:textId="77777777" w:rsidR="00EA7E20" w:rsidRPr="001F602C" w:rsidRDefault="00EA7E20" w:rsidP="001F602C">
      <w:pPr>
        <w:spacing w:line="276" w:lineRule="auto"/>
        <w:jc w:val="both"/>
        <w:rPr>
          <w:rFonts w:asciiTheme="minorHAnsi" w:hAnsiTheme="minorHAnsi" w:cstheme="minorHAnsi"/>
          <w:b/>
          <w:bCs/>
          <w:sz w:val="24"/>
          <w:szCs w:val="24"/>
        </w:rPr>
      </w:pPr>
    </w:p>
    <w:p w14:paraId="2C65B932" w14:textId="32C720D1" w:rsidR="000268D5" w:rsidRDefault="008167E4" w:rsidP="000268D5">
      <w:p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Aktivnost A400405 </w:t>
      </w:r>
      <w:r w:rsidR="000268D5" w:rsidRPr="001F602C">
        <w:rPr>
          <w:rFonts w:asciiTheme="minorHAnsi" w:hAnsiTheme="minorHAnsi" w:cstheme="minorHAnsi"/>
          <w:sz w:val="24"/>
          <w:szCs w:val="24"/>
        </w:rPr>
        <w:t>Plaće u prosvjeti-državni proračun. Škola kao proračunski korisnik proračuna jedinice lokalne i područne (regionalne) samouprave financira plaće i naknade iz sredstava MZO</w:t>
      </w:r>
      <w:r w:rsidR="000268D5">
        <w:rPr>
          <w:rFonts w:asciiTheme="minorHAnsi" w:hAnsiTheme="minorHAnsi" w:cstheme="minorHAnsi"/>
          <w:sz w:val="24"/>
          <w:szCs w:val="24"/>
        </w:rPr>
        <w:t>M</w:t>
      </w:r>
      <w:r w:rsidR="000268D5" w:rsidRPr="001F602C">
        <w:rPr>
          <w:rFonts w:asciiTheme="minorHAnsi" w:hAnsiTheme="minorHAnsi" w:cstheme="minorHAnsi"/>
          <w:sz w:val="24"/>
          <w:szCs w:val="24"/>
        </w:rPr>
        <w:t xml:space="preserve">-a. </w:t>
      </w:r>
      <w:r w:rsidR="000268D5">
        <w:rPr>
          <w:rFonts w:asciiTheme="minorHAnsi" w:hAnsiTheme="minorHAnsi" w:cstheme="minorHAnsi"/>
          <w:sz w:val="24"/>
          <w:szCs w:val="24"/>
        </w:rPr>
        <w:t>Za razdoblje do srpnja 2025.godine novčana sredstva su utrošena sukladno izvornom planu.</w:t>
      </w:r>
    </w:p>
    <w:p w14:paraId="09CF31AB" w14:textId="557E879B" w:rsidR="008167E4" w:rsidRPr="001F602C" w:rsidRDefault="008167E4" w:rsidP="001F602C">
      <w:pPr>
        <w:spacing w:line="276" w:lineRule="auto"/>
        <w:jc w:val="both"/>
        <w:rPr>
          <w:rFonts w:asciiTheme="minorHAnsi" w:hAnsiTheme="minorHAnsi" w:cstheme="minorHAnsi"/>
          <w:b/>
          <w:bCs/>
          <w:sz w:val="24"/>
          <w:szCs w:val="24"/>
        </w:rPr>
      </w:pPr>
    </w:p>
    <w:p w14:paraId="7E8D4264" w14:textId="7A86B254" w:rsidR="000268D5" w:rsidRDefault="00000A65" w:rsidP="000268D5">
      <w:pPr>
        <w:spacing w:line="276" w:lineRule="auto"/>
        <w:jc w:val="both"/>
        <w:rPr>
          <w:rFonts w:asciiTheme="minorHAnsi" w:hAnsiTheme="minorHAnsi" w:cstheme="minorHAnsi"/>
          <w:sz w:val="24"/>
          <w:szCs w:val="24"/>
        </w:rPr>
      </w:pPr>
      <w:r w:rsidRPr="00000A65">
        <w:rPr>
          <w:rFonts w:asciiTheme="minorHAnsi" w:hAnsiTheme="minorHAnsi" w:cstheme="minorHAnsi"/>
          <w:b/>
          <w:bCs/>
          <w:sz w:val="24"/>
          <w:szCs w:val="24"/>
        </w:rPr>
        <w:t xml:space="preserve">Aktivnost </w:t>
      </w:r>
      <w:r>
        <w:rPr>
          <w:rFonts w:asciiTheme="minorHAnsi" w:hAnsiTheme="minorHAnsi" w:cstheme="minorHAnsi"/>
          <w:b/>
          <w:bCs/>
          <w:sz w:val="24"/>
          <w:szCs w:val="24"/>
        </w:rPr>
        <w:t xml:space="preserve">A400406 </w:t>
      </w:r>
      <w:r w:rsidR="000268D5" w:rsidRPr="001F602C">
        <w:rPr>
          <w:rFonts w:asciiTheme="minorHAnsi" w:hAnsiTheme="minorHAnsi" w:cstheme="minorHAnsi"/>
          <w:sz w:val="24"/>
          <w:szCs w:val="24"/>
        </w:rPr>
        <w:t xml:space="preserve">Školska kuhinja Osnovne škole dr. Jure </w:t>
      </w:r>
      <w:proofErr w:type="spellStart"/>
      <w:r w:rsidR="000268D5" w:rsidRPr="001F602C">
        <w:rPr>
          <w:rFonts w:asciiTheme="minorHAnsi" w:hAnsiTheme="minorHAnsi" w:cstheme="minorHAnsi"/>
          <w:sz w:val="24"/>
          <w:szCs w:val="24"/>
        </w:rPr>
        <w:t>Turića</w:t>
      </w:r>
      <w:proofErr w:type="spellEnd"/>
      <w:r w:rsidR="000268D5" w:rsidRPr="001F602C">
        <w:rPr>
          <w:rFonts w:asciiTheme="minorHAnsi" w:hAnsiTheme="minorHAnsi" w:cstheme="minorHAnsi"/>
          <w:sz w:val="24"/>
          <w:szCs w:val="24"/>
        </w:rPr>
        <w:t>. Na temelju Odluke o kriterijima i načinima (NN 156/2022) sufinanciranje troškova prehrane svih učenika osnovne škole za 202</w:t>
      </w:r>
      <w:r w:rsidR="000268D5">
        <w:rPr>
          <w:rFonts w:asciiTheme="minorHAnsi" w:hAnsiTheme="minorHAnsi" w:cstheme="minorHAnsi"/>
          <w:sz w:val="24"/>
          <w:szCs w:val="24"/>
        </w:rPr>
        <w:t>5</w:t>
      </w:r>
      <w:r w:rsidR="000268D5" w:rsidRPr="001F602C">
        <w:rPr>
          <w:rFonts w:asciiTheme="minorHAnsi" w:hAnsiTheme="minorHAnsi" w:cstheme="minorHAnsi"/>
          <w:sz w:val="24"/>
          <w:szCs w:val="24"/>
        </w:rPr>
        <w:t>. doznačava MZO</w:t>
      </w:r>
      <w:r w:rsidR="000268D5">
        <w:rPr>
          <w:rFonts w:asciiTheme="minorHAnsi" w:hAnsiTheme="minorHAnsi" w:cstheme="minorHAnsi"/>
          <w:sz w:val="24"/>
          <w:szCs w:val="24"/>
        </w:rPr>
        <w:t>M</w:t>
      </w:r>
      <w:r w:rsidR="000268D5" w:rsidRPr="001F602C">
        <w:rPr>
          <w:rFonts w:asciiTheme="minorHAnsi" w:hAnsiTheme="minorHAnsi" w:cstheme="minorHAnsi"/>
          <w:sz w:val="24"/>
          <w:szCs w:val="24"/>
        </w:rPr>
        <w:t xml:space="preserve">-a. </w:t>
      </w:r>
      <w:r w:rsidR="000268D5">
        <w:rPr>
          <w:rFonts w:asciiTheme="minorHAnsi" w:hAnsiTheme="minorHAnsi" w:cstheme="minorHAnsi"/>
          <w:sz w:val="24"/>
          <w:szCs w:val="24"/>
        </w:rPr>
        <w:t>Rashodi su manji od planiranih te ćemo u narednom razdoblju napraviti povrat neutrošenih sredstava školske kuhinje.</w:t>
      </w:r>
    </w:p>
    <w:p w14:paraId="76D1F66D" w14:textId="0C38EB85" w:rsidR="0083079E" w:rsidRPr="001F602C" w:rsidRDefault="0083079E" w:rsidP="001F602C">
      <w:pPr>
        <w:spacing w:line="276" w:lineRule="auto"/>
        <w:jc w:val="both"/>
        <w:rPr>
          <w:rFonts w:asciiTheme="minorHAnsi" w:hAnsiTheme="minorHAnsi" w:cstheme="minorHAnsi"/>
          <w:b/>
          <w:bCs/>
          <w:sz w:val="24"/>
          <w:szCs w:val="24"/>
        </w:rPr>
      </w:pPr>
    </w:p>
    <w:p w14:paraId="199F12EE" w14:textId="77777777" w:rsidR="000268D5" w:rsidRDefault="00000A65" w:rsidP="000268D5">
      <w:pPr>
        <w:spacing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Aktivnost A400407 </w:t>
      </w:r>
      <w:r w:rsidR="000268D5" w:rsidRPr="001F602C">
        <w:rPr>
          <w:rFonts w:asciiTheme="minorHAnsi" w:hAnsiTheme="minorHAnsi" w:cstheme="minorHAnsi"/>
          <w:sz w:val="24"/>
          <w:szCs w:val="24"/>
        </w:rPr>
        <w:t xml:space="preserve">Gradska sportska dvorana ima vlastite prihode od naplate najma dvorane za rekreativce koji se namjenski troše za održavanje dvorane, rashodi </w:t>
      </w:r>
      <w:r w:rsidR="000268D5">
        <w:rPr>
          <w:rFonts w:asciiTheme="minorHAnsi" w:hAnsiTheme="minorHAnsi" w:cstheme="minorHAnsi"/>
          <w:sz w:val="24"/>
          <w:szCs w:val="24"/>
        </w:rPr>
        <w:t>su u skladu s planom.</w:t>
      </w:r>
    </w:p>
    <w:p w14:paraId="02BF68A9" w14:textId="06A5E83D" w:rsidR="00000A65" w:rsidRPr="00000A65" w:rsidRDefault="00000A65" w:rsidP="001F602C">
      <w:pPr>
        <w:spacing w:line="276" w:lineRule="auto"/>
        <w:jc w:val="both"/>
        <w:rPr>
          <w:rFonts w:asciiTheme="minorHAnsi" w:hAnsiTheme="minorHAnsi" w:cstheme="minorHAnsi"/>
          <w:sz w:val="24"/>
          <w:szCs w:val="24"/>
        </w:rPr>
      </w:pPr>
    </w:p>
    <w:p w14:paraId="7BBF4D81" w14:textId="14F053A0" w:rsidR="00000A65" w:rsidRDefault="00000A65" w:rsidP="00000A65">
      <w:pPr>
        <w:spacing w:line="276" w:lineRule="auto"/>
        <w:jc w:val="both"/>
        <w:rPr>
          <w:rFonts w:asciiTheme="minorHAnsi" w:hAnsiTheme="minorHAnsi" w:cstheme="minorHAnsi"/>
          <w:sz w:val="24"/>
          <w:szCs w:val="24"/>
        </w:rPr>
      </w:pPr>
      <w:r w:rsidRPr="001F602C">
        <w:rPr>
          <w:rFonts w:asciiTheme="minorHAnsi" w:hAnsiTheme="minorHAnsi" w:cstheme="minorHAnsi"/>
          <w:b/>
          <w:bCs/>
          <w:sz w:val="24"/>
          <w:szCs w:val="24"/>
        </w:rPr>
        <w:lastRenderedPageBreak/>
        <w:t>Aktivnost A</w:t>
      </w:r>
      <w:r>
        <w:rPr>
          <w:rFonts w:asciiTheme="minorHAnsi" w:hAnsiTheme="minorHAnsi" w:cstheme="minorHAnsi"/>
          <w:b/>
          <w:bCs/>
          <w:sz w:val="24"/>
          <w:szCs w:val="24"/>
        </w:rPr>
        <w:t>400408</w:t>
      </w:r>
      <w:r w:rsidRPr="001F602C">
        <w:rPr>
          <w:rFonts w:asciiTheme="minorHAnsi" w:hAnsiTheme="minorHAnsi" w:cstheme="minorHAnsi"/>
          <w:sz w:val="24"/>
          <w:szCs w:val="24"/>
        </w:rPr>
        <w:t xml:space="preserve"> Sufinanciranje prijevoza TUR</w:t>
      </w:r>
      <w:r>
        <w:rPr>
          <w:rFonts w:asciiTheme="minorHAnsi" w:hAnsiTheme="minorHAnsi" w:cstheme="minorHAnsi"/>
          <w:sz w:val="24"/>
          <w:szCs w:val="24"/>
        </w:rPr>
        <w:t>-</w:t>
      </w:r>
      <w:r w:rsidRPr="00000A65">
        <w:rPr>
          <w:rFonts w:asciiTheme="minorHAnsi" w:hAnsiTheme="minorHAnsi" w:cstheme="minorHAnsi"/>
          <w:sz w:val="24"/>
          <w:szCs w:val="24"/>
        </w:rPr>
        <w:t xml:space="preserve"> </w:t>
      </w:r>
      <w:r w:rsidRPr="001F602C">
        <w:rPr>
          <w:rFonts w:asciiTheme="minorHAnsi" w:hAnsiTheme="minorHAnsi" w:cstheme="minorHAnsi"/>
          <w:sz w:val="24"/>
          <w:szCs w:val="24"/>
        </w:rPr>
        <w:t>MZO</w:t>
      </w:r>
      <w:r>
        <w:rPr>
          <w:rFonts w:asciiTheme="minorHAnsi" w:hAnsiTheme="minorHAnsi" w:cstheme="minorHAnsi"/>
          <w:sz w:val="24"/>
          <w:szCs w:val="24"/>
        </w:rPr>
        <w:t>M</w:t>
      </w:r>
      <w:r w:rsidRPr="001F602C">
        <w:rPr>
          <w:rFonts w:asciiTheme="minorHAnsi" w:hAnsiTheme="minorHAnsi" w:cstheme="minorHAnsi"/>
          <w:sz w:val="24"/>
          <w:szCs w:val="24"/>
        </w:rPr>
        <w:t xml:space="preserve"> doznačava sredstva za prijevoz učenika s teškoćama, koji se isplaćuju na račun roditelja, te posebna nastavna sredstva i pomagala za školovanje učenika s teškoćama. Rashodi </w:t>
      </w:r>
      <w:r>
        <w:rPr>
          <w:rFonts w:asciiTheme="minorHAnsi" w:hAnsiTheme="minorHAnsi" w:cstheme="minorHAnsi"/>
          <w:sz w:val="24"/>
          <w:szCs w:val="24"/>
        </w:rPr>
        <w:t>su nešto veći od planiranih.</w:t>
      </w:r>
    </w:p>
    <w:p w14:paraId="35FFD3E4" w14:textId="77777777" w:rsidR="00000A65" w:rsidRDefault="00000A65" w:rsidP="001F602C">
      <w:pPr>
        <w:spacing w:line="276" w:lineRule="auto"/>
        <w:jc w:val="both"/>
        <w:rPr>
          <w:rFonts w:asciiTheme="minorHAnsi" w:hAnsiTheme="minorHAnsi" w:cstheme="minorHAnsi"/>
          <w:sz w:val="24"/>
          <w:szCs w:val="24"/>
        </w:rPr>
      </w:pPr>
    </w:p>
    <w:p w14:paraId="4CD07D8C" w14:textId="6DEAA434" w:rsidR="008032CF" w:rsidRPr="001F602C" w:rsidRDefault="005D795A" w:rsidP="008032CF">
      <w:pPr>
        <w:spacing w:line="276" w:lineRule="auto"/>
        <w:jc w:val="both"/>
        <w:rPr>
          <w:rFonts w:asciiTheme="minorHAnsi" w:hAnsiTheme="minorHAnsi" w:cstheme="minorHAnsi"/>
          <w:sz w:val="24"/>
          <w:szCs w:val="24"/>
        </w:rPr>
      </w:pPr>
      <w:r w:rsidRPr="008032CF">
        <w:rPr>
          <w:rFonts w:asciiTheme="minorHAnsi" w:hAnsiTheme="minorHAnsi" w:cstheme="minorHAnsi"/>
          <w:b/>
          <w:bCs/>
          <w:sz w:val="24"/>
          <w:szCs w:val="24"/>
        </w:rPr>
        <w:t>Tekući projekt T400403</w:t>
      </w:r>
      <w:r>
        <w:rPr>
          <w:rFonts w:asciiTheme="minorHAnsi" w:hAnsiTheme="minorHAnsi" w:cstheme="minorHAnsi"/>
          <w:b/>
          <w:bCs/>
        </w:rPr>
        <w:t xml:space="preserve"> </w:t>
      </w:r>
      <w:r w:rsidR="008032CF" w:rsidRPr="001F602C">
        <w:rPr>
          <w:rFonts w:asciiTheme="minorHAnsi" w:hAnsiTheme="minorHAnsi" w:cstheme="minorHAnsi"/>
          <w:sz w:val="24"/>
          <w:szCs w:val="24"/>
        </w:rPr>
        <w:t>Redovna djelatnost škole izvan standarda. Grad Gospić doznačava sredstva na račun škole za naknadu članovima školskog odbora iz izvora 1. , prihodi od poreza. Vlastiti prihodi OŠ Gospić su utrošeni za potrebe redovnog poslovanja</w:t>
      </w:r>
      <w:r w:rsidR="008032CF">
        <w:rPr>
          <w:rFonts w:asciiTheme="minorHAnsi" w:hAnsiTheme="minorHAnsi" w:cstheme="minorHAnsi"/>
          <w:sz w:val="24"/>
          <w:szCs w:val="24"/>
        </w:rPr>
        <w:t>, u navedenom razdoblju je ostvareno više prihoda te samim tim su i rashodi veći od planiranog.</w:t>
      </w:r>
    </w:p>
    <w:p w14:paraId="756D5526" w14:textId="77777777" w:rsidR="008032CF" w:rsidRPr="001F602C" w:rsidRDefault="008032CF" w:rsidP="008032CF">
      <w:pPr>
        <w:spacing w:line="276" w:lineRule="auto"/>
        <w:jc w:val="both"/>
        <w:rPr>
          <w:rFonts w:asciiTheme="minorHAnsi" w:hAnsiTheme="minorHAnsi" w:cstheme="minorHAnsi"/>
          <w:sz w:val="24"/>
          <w:szCs w:val="24"/>
        </w:rPr>
      </w:pPr>
      <w:r w:rsidRPr="001F602C">
        <w:rPr>
          <w:rFonts w:asciiTheme="minorHAnsi" w:hAnsiTheme="minorHAnsi" w:cstheme="minorHAnsi"/>
          <w:sz w:val="24"/>
          <w:szCs w:val="24"/>
        </w:rPr>
        <w:t>U tekućem projektu redovne djelatnosti škole izvan standarda su vidljivi rashodi učeničke zadruge „Vodarica Marta“ koja se financira iz vlastitih sredstava, te rashodi školske knjižnice za literaturu iz prihoda za posebne namjene.</w:t>
      </w:r>
    </w:p>
    <w:p w14:paraId="7E688537" w14:textId="75BBC0AB" w:rsidR="008032CF" w:rsidRDefault="008032CF" w:rsidP="008032CF">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r w:rsidRPr="001F602C">
        <w:rPr>
          <w:rFonts w:asciiTheme="minorHAnsi" w:hAnsiTheme="minorHAnsi" w:cstheme="minorHAnsi"/>
        </w:rPr>
        <w:t xml:space="preserve">Iz Izvora 5.Tekuće pomoći vidljivi su rashodi </w:t>
      </w:r>
      <w:r w:rsidRPr="00635AEE">
        <w:rPr>
          <w:rFonts w:asciiTheme="minorHAnsi" w:hAnsiTheme="minorHAnsi" w:cstheme="minorHAnsi"/>
          <w:color w:val="000000"/>
          <w:bdr w:val="none" w:sz="0" w:space="0" w:color="auto" w:frame="1"/>
        </w:rPr>
        <w:t xml:space="preserve">za </w:t>
      </w:r>
      <w:r>
        <w:rPr>
          <w:rFonts w:asciiTheme="minorHAnsi" w:hAnsiTheme="minorHAnsi" w:cstheme="minorHAnsi"/>
          <w:color w:val="000000"/>
          <w:bdr w:val="none" w:sz="0" w:space="0" w:color="auto" w:frame="1"/>
        </w:rPr>
        <w:t xml:space="preserve">troškove županijskih natjecanja koja nismo imali u planu u tolikom iznosu te ćemo navedenu poziciju uvećati u </w:t>
      </w:r>
      <w:r w:rsidR="000662DB">
        <w:rPr>
          <w:rFonts w:asciiTheme="minorHAnsi" w:hAnsiTheme="minorHAnsi" w:cstheme="minorHAnsi"/>
          <w:color w:val="000000"/>
          <w:bdr w:val="none" w:sz="0" w:space="0" w:color="auto" w:frame="1"/>
        </w:rPr>
        <w:t>rebalansu</w:t>
      </w:r>
      <w:r>
        <w:rPr>
          <w:rFonts w:asciiTheme="minorHAnsi" w:hAnsiTheme="minorHAnsi" w:cstheme="minorHAnsi"/>
          <w:color w:val="000000"/>
          <w:bdr w:val="none" w:sz="0" w:space="0" w:color="auto" w:frame="1"/>
        </w:rPr>
        <w:t>.</w:t>
      </w:r>
    </w:p>
    <w:p w14:paraId="5FCC6079" w14:textId="01371314" w:rsidR="008032CF" w:rsidRDefault="008032CF" w:rsidP="008032CF">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Iz izvora 6.nije bilo ostvarenih donacija u razdoblju do 30.06.2025. godine.</w:t>
      </w:r>
    </w:p>
    <w:p w14:paraId="69511BED" w14:textId="77777777" w:rsidR="008032CF" w:rsidRDefault="008032CF" w:rsidP="008032CF">
      <w:pPr>
        <w:pStyle w:val="xxmsonormal"/>
        <w:shd w:val="clear" w:color="auto" w:fill="FFFFFF"/>
        <w:spacing w:before="0" w:beforeAutospacing="0" w:after="0" w:afterAutospacing="0"/>
        <w:rPr>
          <w:rFonts w:asciiTheme="minorHAnsi" w:hAnsiTheme="minorHAnsi" w:cstheme="minorHAnsi"/>
          <w:b/>
          <w:bCs/>
        </w:rPr>
      </w:pPr>
    </w:p>
    <w:p w14:paraId="2A75FD1F" w14:textId="57A64C6F" w:rsidR="008032CF" w:rsidRPr="001F602C" w:rsidRDefault="005D795A" w:rsidP="008032CF">
      <w:pPr>
        <w:pStyle w:val="xxmsonormal"/>
        <w:shd w:val="clear" w:color="auto" w:fill="FFFFFF"/>
        <w:spacing w:before="0" w:beforeAutospacing="0" w:after="0" w:afterAutospacing="0"/>
        <w:rPr>
          <w:rFonts w:asciiTheme="minorHAnsi" w:hAnsiTheme="minorHAnsi" w:cstheme="minorHAnsi"/>
        </w:rPr>
      </w:pPr>
      <w:r w:rsidRPr="001F602C">
        <w:rPr>
          <w:rFonts w:asciiTheme="minorHAnsi" w:hAnsiTheme="minorHAnsi" w:cstheme="minorHAnsi"/>
          <w:b/>
          <w:bCs/>
        </w:rPr>
        <w:t>Tekući projekt T</w:t>
      </w:r>
      <w:r>
        <w:rPr>
          <w:rFonts w:asciiTheme="minorHAnsi" w:hAnsiTheme="minorHAnsi" w:cstheme="minorHAnsi"/>
          <w:b/>
          <w:bCs/>
        </w:rPr>
        <w:t xml:space="preserve">400404 </w:t>
      </w:r>
      <w:r w:rsidR="008032CF" w:rsidRPr="001F602C">
        <w:rPr>
          <w:rFonts w:asciiTheme="minorHAnsi" w:hAnsiTheme="minorHAnsi" w:cstheme="minorHAnsi"/>
        </w:rPr>
        <w:t>Ostale aktivnosti i projekti (vannastavni) . Grad Gospić doznačava sredstva za članarinu EKO školi</w:t>
      </w:r>
      <w:r w:rsidR="008032CF">
        <w:rPr>
          <w:rFonts w:asciiTheme="minorHAnsi" w:hAnsiTheme="minorHAnsi" w:cstheme="minorHAnsi"/>
        </w:rPr>
        <w:t>, čiji je prihod kao i rashod ostvaren u ovom razdoblju.</w:t>
      </w:r>
    </w:p>
    <w:p w14:paraId="0B7C5F6A" w14:textId="06F6347C" w:rsidR="008032CF" w:rsidRPr="001F602C" w:rsidRDefault="008032CF" w:rsidP="008032CF">
      <w:pPr>
        <w:spacing w:line="276" w:lineRule="auto"/>
        <w:jc w:val="both"/>
        <w:rPr>
          <w:rFonts w:asciiTheme="minorHAnsi" w:hAnsiTheme="minorHAnsi" w:cstheme="minorHAnsi"/>
          <w:sz w:val="24"/>
          <w:szCs w:val="24"/>
        </w:rPr>
      </w:pPr>
      <w:r w:rsidRPr="001F602C">
        <w:rPr>
          <w:rFonts w:asciiTheme="minorHAnsi" w:hAnsiTheme="minorHAnsi" w:cstheme="minorHAnsi"/>
          <w:sz w:val="24"/>
          <w:szCs w:val="24"/>
        </w:rPr>
        <w:t>Rashodi Županijskih stručni vijeća su uvećani iz razloga provedbe županijskih stručnih skupova</w:t>
      </w:r>
      <w:r>
        <w:rPr>
          <w:rFonts w:asciiTheme="minorHAnsi" w:hAnsiTheme="minorHAnsi" w:cstheme="minorHAnsi"/>
          <w:sz w:val="24"/>
          <w:szCs w:val="24"/>
        </w:rPr>
        <w:t>.</w:t>
      </w:r>
      <w:r w:rsidRPr="001F602C">
        <w:rPr>
          <w:rFonts w:asciiTheme="minorHAnsi" w:hAnsiTheme="minorHAnsi" w:cstheme="minorHAnsi"/>
          <w:sz w:val="24"/>
          <w:szCs w:val="24"/>
        </w:rPr>
        <w:t xml:space="preserve"> </w:t>
      </w:r>
      <w:r>
        <w:rPr>
          <w:rFonts w:asciiTheme="minorHAnsi" w:hAnsiTheme="minorHAnsi" w:cstheme="minorHAnsi"/>
          <w:sz w:val="24"/>
          <w:szCs w:val="24"/>
        </w:rPr>
        <w:t>T</w:t>
      </w:r>
      <w:r w:rsidRPr="001F602C">
        <w:rPr>
          <w:rFonts w:asciiTheme="minorHAnsi" w:hAnsiTheme="minorHAnsi" w:cstheme="minorHAnsi"/>
          <w:sz w:val="24"/>
          <w:szCs w:val="24"/>
        </w:rPr>
        <w:t>ekuće donacije za higijenske potrepštine učenicama osnovne škole</w:t>
      </w:r>
      <w:r>
        <w:rPr>
          <w:rFonts w:asciiTheme="minorHAnsi" w:hAnsiTheme="minorHAnsi" w:cstheme="minorHAnsi"/>
          <w:sz w:val="24"/>
          <w:szCs w:val="24"/>
        </w:rPr>
        <w:t xml:space="preserve"> su provedene u ovom razdoblju.</w:t>
      </w:r>
    </w:p>
    <w:p w14:paraId="2A933DB1" w14:textId="3DAC8D07" w:rsidR="00EA7E20" w:rsidRDefault="008032CF" w:rsidP="008032CF">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Iz </w:t>
      </w:r>
      <w:r w:rsidRPr="001F602C">
        <w:rPr>
          <w:rFonts w:asciiTheme="minorHAnsi" w:hAnsiTheme="minorHAnsi" w:cstheme="minorHAnsi"/>
          <w:sz w:val="24"/>
          <w:szCs w:val="24"/>
        </w:rPr>
        <w:t>izvora 5.</w:t>
      </w:r>
      <w:r>
        <w:rPr>
          <w:rFonts w:asciiTheme="minorHAnsi" w:hAnsiTheme="minorHAnsi" w:cstheme="minorHAnsi"/>
          <w:sz w:val="24"/>
          <w:szCs w:val="24"/>
        </w:rPr>
        <w:t>7 su nam i rashodi za mjeru pripravništvo, rashodi su uvećani u odnosu na plan i izvršenje za isto razdoblje prošle godine iz razloga što je za lipanj uknjižena plaća za dvije zaposlenice a do tog mjeseca plaća se isplaćivala jednoj zaposlenici.</w:t>
      </w:r>
      <w:r w:rsidR="005C1791">
        <w:rPr>
          <w:rFonts w:asciiTheme="minorHAnsi" w:hAnsiTheme="minorHAnsi" w:cstheme="minorHAnsi"/>
          <w:sz w:val="24"/>
          <w:szCs w:val="24"/>
        </w:rPr>
        <w:t xml:space="preserve"> </w:t>
      </w:r>
    </w:p>
    <w:p w14:paraId="01925348" w14:textId="77777777" w:rsidR="005C1791" w:rsidRDefault="005C1791" w:rsidP="008032CF">
      <w:pPr>
        <w:spacing w:line="276" w:lineRule="auto"/>
        <w:jc w:val="both"/>
        <w:rPr>
          <w:rFonts w:asciiTheme="minorHAnsi" w:hAnsiTheme="minorHAnsi" w:cstheme="minorHAnsi"/>
          <w:sz w:val="24"/>
          <w:szCs w:val="24"/>
        </w:rPr>
      </w:pPr>
    </w:p>
    <w:p w14:paraId="2107D05E" w14:textId="029B4646" w:rsidR="005C1791" w:rsidRDefault="005C1791" w:rsidP="005C1791">
      <w:pPr>
        <w:spacing w:line="276" w:lineRule="auto"/>
        <w:jc w:val="both"/>
        <w:rPr>
          <w:rFonts w:asciiTheme="minorHAnsi" w:hAnsiTheme="minorHAnsi" w:cstheme="minorHAnsi"/>
          <w:sz w:val="24"/>
          <w:szCs w:val="24"/>
        </w:rPr>
      </w:pPr>
      <w:r w:rsidRPr="001F602C">
        <w:rPr>
          <w:rFonts w:asciiTheme="minorHAnsi" w:hAnsiTheme="minorHAnsi" w:cstheme="minorHAnsi"/>
          <w:b/>
          <w:bCs/>
          <w:sz w:val="24"/>
          <w:szCs w:val="24"/>
        </w:rPr>
        <w:t>Tekući projekt T</w:t>
      </w:r>
      <w:r>
        <w:rPr>
          <w:rFonts w:asciiTheme="minorHAnsi" w:hAnsiTheme="minorHAnsi" w:cstheme="minorHAnsi"/>
          <w:b/>
          <w:bCs/>
          <w:sz w:val="24"/>
          <w:szCs w:val="24"/>
        </w:rPr>
        <w:t>400405</w:t>
      </w:r>
      <w:r w:rsidRPr="001F602C">
        <w:rPr>
          <w:rFonts w:asciiTheme="minorHAnsi" w:hAnsiTheme="minorHAnsi" w:cstheme="minorHAnsi"/>
          <w:b/>
          <w:bCs/>
          <w:sz w:val="24"/>
          <w:szCs w:val="24"/>
        </w:rPr>
        <w:t xml:space="preserve"> </w:t>
      </w:r>
      <w:r w:rsidRPr="001F602C">
        <w:rPr>
          <w:rFonts w:asciiTheme="minorHAnsi" w:hAnsiTheme="minorHAnsi" w:cstheme="minorHAnsi"/>
          <w:sz w:val="24"/>
          <w:szCs w:val="24"/>
        </w:rPr>
        <w:t>Udžbenici</w:t>
      </w:r>
      <w:r>
        <w:rPr>
          <w:rFonts w:asciiTheme="minorHAnsi" w:hAnsiTheme="minorHAnsi" w:cstheme="minorHAnsi"/>
          <w:sz w:val="24"/>
          <w:szCs w:val="24"/>
        </w:rPr>
        <w:t>- u ovom razdoblju nije realizirana nabava udžbenika za školsku godinu 2025./2026.</w:t>
      </w:r>
    </w:p>
    <w:p w14:paraId="1C3B10FF" w14:textId="77777777" w:rsidR="005C1791" w:rsidRPr="001F602C" w:rsidRDefault="005C1791" w:rsidP="008032CF">
      <w:pPr>
        <w:spacing w:line="276" w:lineRule="auto"/>
        <w:jc w:val="both"/>
        <w:rPr>
          <w:rFonts w:asciiTheme="minorHAnsi" w:hAnsiTheme="minorHAnsi" w:cstheme="minorHAnsi"/>
          <w:b/>
          <w:bCs/>
          <w:sz w:val="24"/>
          <w:szCs w:val="24"/>
        </w:rPr>
      </w:pPr>
    </w:p>
    <w:p w14:paraId="073CC942" w14:textId="78EB94B8" w:rsidR="0056770E" w:rsidRDefault="0056770E" w:rsidP="001F602C">
      <w:pPr>
        <w:spacing w:line="276" w:lineRule="auto"/>
        <w:jc w:val="both"/>
        <w:rPr>
          <w:rFonts w:asciiTheme="minorHAnsi" w:hAnsiTheme="minorHAnsi" w:cstheme="minorHAnsi"/>
          <w:sz w:val="24"/>
          <w:szCs w:val="24"/>
        </w:rPr>
      </w:pPr>
      <w:r w:rsidRPr="001F602C">
        <w:rPr>
          <w:rFonts w:asciiTheme="minorHAnsi" w:hAnsiTheme="minorHAnsi" w:cstheme="minorHAnsi"/>
          <w:b/>
          <w:bCs/>
          <w:sz w:val="24"/>
          <w:szCs w:val="24"/>
        </w:rPr>
        <w:t>Tekući projekt T</w:t>
      </w:r>
      <w:r w:rsidR="005C1791">
        <w:rPr>
          <w:rFonts w:asciiTheme="minorHAnsi" w:hAnsiTheme="minorHAnsi" w:cstheme="minorHAnsi"/>
          <w:b/>
          <w:bCs/>
          <w:sz w:val="24"/>
          <w:szCs w:val="24"/>
        </w:rPr>
        <w:t>400406</w:t>
      </w:r>
      <w:r w:rsidRPr="001F602C">
        <w:rPr>
          <w:rFonts w:asciiTheme="minorHAnsi" w:hAnsiTheme="minorHAnsi" w:cstheme="minorHAnsi"/>
          <w:sz w:val="24"/>
          <w:szCs w:val="24"/>
        </w:rPr>
        <w:t xml:space="preserve"> Korak prema jednakosti (MZOS-EU)</w:t>
      </w:r>
      <w:r w:rsidR="00FC7AD2" w:rsidRPr="001F602C">
        <w:rPr>
          <w:rFonts w:asciiTheme="minorHAnsi" w:hAnsiTheme="minorHAnsi" w:cstheme="minorHAnsi"/>
          <w:sz w:val="24"/>
          <w:szCs w:val="24"/>
        </w:rPr>
        <w:t xml:space="preserve">. </w:t>
      </w:r>
      <w:r w:rsidR="007E69B0" w:rsidRPr="001F602C">
        <w:rPr>
          <w:rFonts w:asciiTheme="minorHAnsi" w:hAnsiTheme="minorHAnsi" w:cstheme="minorHAnsi"/>
          <w:sz w:val="24"/>
          <w:szCs w:val="24"/>
        </w:rPr>
        <w:t>U projektu „Korak prema jednakosti“ za školsku godinu 202</w:t>
      </w:r>
      <w:r w:rsidR="005C1791">
        <w:rPr>
          <w:rFonts w:asciiTheme="minorHAnsi" w:hAnsiTheme="minorHAnsi" w:cstheme="minorHAnsi"/>
          <w:sz w:val="24"/>
          <w:szCs w:val="24"/>
        </w:rPr>
        <w:t>4</w:t>
      </w:r>
      <w:r w:rsidR="007E69B0" w:rsidRPr="001F602C">
        <w:rPr>
          <w:rFonts w:asciiTheme="minorHAnsi" w:hAnsiTheme="minorHAnsi" w:cstheme="minorHAnsi"/>
          <w:sz w:val="24"/>
          <w:szCs w:val="24"/>
        </w:rPr>
        <w:t>./2</w:t>
      </w:r>
      <w:r w:rsidR="005C1791">
        <w:rPr>
          <w:rFonts w:asciiTheme="minorHAnsi" w:hAnsiTheme="minorHAnsi" w:cstheme="minorHAnsi"/>
          <w:sz w:val="24"/>
          <w:szCs w:val="24"/>
        </w:rPr>
        <w:t>5</w:t>
      </w:r>
      <w:r w:rsidR="007E69B0" w:rsidRPr="001F602C">
        <w:rPr>
          <w:rFonts w:asciiTheme="minorHAnsi" w:hAnsiTheme="minorHAnsi" w:cstheme="minorHAnsi"/>
          <w:sz w:val="24"/>
          <w:szCs w:val="24"/>
        </w:rPr>
        <w:t xml:space="preserve">. </w:t>
      </w:r>
      <w:r w:rsidR="005C1791">
        <w:rPr>
          <w:rFonts w:asciiTheme="minorHAnsi" w:hAnsiTheme="minorHAnsi" w:cstheme="minorHAnsi"/>
          <w:sz w:val="24"/>
          <w:szCs w:val="24"/>
        </w:rPr>
        <w:t>zaposleni su pomoćnici</w:t>
      </w:r>
      <w:r w:rsidR="007E69B0" w:rsidRPr="001F602C">
        <w:rPr>
          <w:rFonts w:asciiTheme="minorHAnsi" w:hAnsiTheme="minorHAnsi" w:cstheme="minorHAnsi"/>
          <w:sz w:val="24"/>
          <w:szCs w:val="24"/>
        </w:rPr>
        <w:t xml:space="preserve"> u nastavi koji pružaju stručnu pomoć u radu učenika s teškoćama u razvoju</w:t>
      </w:r>
      <w:r w:rsidR="005C1791">
        <w:rPr>
          <w:rFonts w:asciiTheme="minorHAnsi" w:hAnsiTheme="minorHAnsi" w:cstheme="minorHAnsi"/>
          <w:sz w:val="24"/>
          <w:szCs w:val="24"/>
        </w:rPr>
        <w:t xml:space="preserve">. </w:t>
      </w:r>
      <w:r w:rsidR="00E8019C" w:rsidRPr="001F602C">
        <w:rPr>
          <w:rFonts w:asciiTheme="minorHAnsi" w:hAnsiTheme="minorHAnsi" w:cstheme="minorHAnsi"/>
          <w:sz w:val="24"/>
          <w:szCs w:val="24"/>
        </w:rPr>
        <w:t>Sredstva za rashode poslovanja financirana su iz izvora 5. prijenosa sredstava EU odobrenih od strane MZO</w:t>
      </w:r>
      <w:r w:rsidR="002F726F">
        <w:rPr>
          <w:rFonts w:asciiTheme="minorHAnsi" w:hAnsiTheme="minorHAnsi" w:cstheme="minorHAnsi"/>
          <w:sz w:val="24"/>
          <w:szCs w:val="24"/>
        </w:rPr>
        <w:t>M</w:t>
      </w:r>
      <w:r w:rsidR="00E8019C" w:rsidRPr="001F602C">
        <w:rPr>
          <w:rFonts w:asciiTheme="minorHAnsi" w:hAnsiTheme="minorHAnsi" w:cstheme="minorHAnsi"/>
          <w:sz w:val="24"/>
          <w:szCs w:val="24"/>
        </w:rPr>
        <w:t xml:space="preserve"> te </w:t>
      </w:r>
      <w:r w:rsidR="005C1791">
        <w:rPr>
          <w:rFonts w:asciiTheme="minorHAnsi" w:hAnsiTheme="minorHAnsi" w:cstheme="minorHAnsi"/>
          <w:sz w:val="24"/>
          <w:szCs w:val="24"/>
        </w:rPr>
        <w:t>15</w:t>
      </w:r>
      <w:r w:rsidR="00606ADD" w:rsidRPr="001F602C">
        <w:rPr>
          <w:rFonts w:asciiTheme="minorHAnsi" w:hAnsiTheme="minorHAnsi" w:cstheme="minorHAnsi"/>
          <w:sz w:val="24"/>
          <w:szCs w:val="24"/>
        </w:rPr>
        <w:t xml:space="preserve"> </w:t>
      </w:r>
      <w:r w:rsidR="00E8019C" w:rsidRPr="001F602C">
        <w:rPr>
          <w:rFonts w:asciiTheme="minorHAnsi" w:hAnsiTheme="minorHAnsi" w:cstheme="minorHAnsi"/>
          <w:sz w:val="24"/>
          <w:szCs w:val="24"/>
        </w:rPr>
        <w:t>% sredstava iz ostalih općih prihoda</w:t>
      </w:r>
      <w:r w:rsidR="00606ADD" w:rsidRPr="001F602C">
        <w:rPr>
          <w:rFonts w:asciiTheme="minorHAnsi" w:hAnsiTheme="minorHAnsi" w:cstheme="minorHAnsi"/>
          <w:sz w:val="24"/>
          <w:szCs w:val="24"/>
        </w:rPr>
        <w:t xml:space="preserve"> iz izvora 1.</w:t>
      </w:r>
      <w:r w:rsidR="00E8019C" w:rsidRPr="001F602C">
        <w:rPr>
          <w:rFonts w:asciiTheme="minorHAnsi" w:hAnsiTheme="minorHAnsi" w:cstheme="minorHAnsi"/>
          <w:sz w:val="24"/>
          <w:szCs w:val="24"/>
        </w:rPr>
        <w:t xml:space="preserve"> doznačenih od osnivača Grada Gospića.</w:t>
      </w:r>
      <w:r w:rsidR="005C1791">
        <w:rPr>
          <w:rFonts w:asciiTheme="minorHAnsi" w:hAnsiTheme="minorHAnsi" w:cstheme="minorHAnsi"/>
          <w:sz w:val="24"/>
          <w:szCs w:val="24"/>
        </w:rPr>
        <w:t xml:space="preserve"> Sredstva su utrošena u skladu s planom.</w:t>
      </w:r>
    </w:p>
    <w:p w14:paraId="7BC9463D" w14:textId="77777777" w:rsidR="00764A4D" w:rsidRPr="001F602C" w:rsidRDefault="00764A4D" w:rsidP="001F602C">
      <w:pPr>
        <w:spacing w:line="276" w:lineRule="auto"/>
        <w:rPr>
          <w:rFonts w:asciiTheme="minorHAnsi" w:hAnsiTheme="minorHAnsi" w:cstheme="minorHAnsi"/>
          <w:b/>
          <w:bCs/>
          <w:sz w:val="24"/>
          <w:szCs w:val="24"/>
        </w:rPr>
      </w:pPr>
    </w:p>
    <w:p w14:paraId="5027725A" w14:textId="667344DA" w:rsidR="00F464E5" w:rsidRDefault="002F726F" w:rsidP="001F602C">
      <w:pPr>
        <w:spacing w:line="276" w:lineRule="auto"/>
        <w:rPr>
          <w:rFonts w:asciiTheme="minorHAnsi" w:hAnsiTheme="minorHAnsi" w:cstheme="minorHAnsi"/>
          <w:sz w:val="24"/>
          <w:szCs w:val="24"/>
        </w:rPr>
      </w:pPr>
      <w:r w:rsidRPr="001F602C">
        <w:rPr>
          <w:rFonts w:asciiTheme="minorHAnsi" w:hAnsiTheme="minorHAnsi" w:cstheme="minorHAnsi"/>
          <w:b/>
          <w:bCs/>
          <w:sz w:val="24"/>
          <w:szCs w:val="24"/>
        </w:rPr>
        <w:t>Tekući projekt T</w:t>
      </w:r>
      <w:r w:rsidR="003834F0">
        <w:rPr>
          <w:rFonts w:asciiTheme="minorHAnsi" w:hAnsiTheme="minorHAnsi" w:cstheme="minorHAnsi"/>
          <w:b/>
          <w:bCs/>
          <w:sz w:val="24"/>
          <w:szCs w:val="24"/>
        </w:rPr>
        <w:t>400407</w:t>
      </w:r>
      <w:r w:rsidRPr="001F602C">
        <w:rPr>
          <w:rFonts w:asciiTheme="minorHAnsi" w:hAnsiTheme="minorHAnsi" w:cstheme="minorHAnsi"/>
          <w:b/>
          <w:bCs/>
          <w:sz w:val="24"/>
          <w:szCs w:val="24"/>
        </w:rPr>
        <w:t xml:space="preserve"> </w:t>
      </w:r>
      <w:r w:rsidRPr="001F602C">
        <w:rPr>
          <w:rFonts w:asciiTheme="minorHAnsi" w:hAnsiTheme="minorHAnsi" w:cstheme="minorHAnsi"/>
          <w:sz w:val="24"/>
          <w:szCs w:val="24"/>
        </w:rPr>
        <w:t>Projekt Lički suvenir i Čuvar baštine</w:t>
      </w:r>
      <w:r>
        <w:rPr>
          <w:rFonts w:asciiTheme="minorHAnsi" w:hAnsiTheme="minorHAnsi" w:cstheme="minorHAnsi"/>
          <w:sz w:val="24"/>
          <w:szCs w:val="24"/>
        </w:rPr>
        <w:t>-</w:t>
      </w:r>
      <w:r w:rsidR="005C1791">
        <w:rPr>
          <w:rFonts w:asciiTheme="minorHAnsi" w:hAnsiTheme="minorHAnsi" w:cstheme="minorHAnsi"/>
          <w:sz w:val="24"/>
          <w:szCs w:val="24"/>
        </w:rPr>
        <w:t xml:space="preserve">U prosincu 2024.godine doznačena su nam sredstva </w:t>
      </w:r>
      <w:r w:rsidR="00764A4D" w:rsidRPr="001F602C">
        <w:rPr>
          <w:rFonts w:asciiTheme="minorHAnsi" w:hAnsiTheme="minorHAnsi" w:cstheme="minorHAnsi"/>
          <w:sz w:val="24"/>
          <w:szCs w:val="24"/>
        </w:rPr>
        <w:t xml:space="preserve">za projekte koje provode </w:t>
      </w:r>
      <w:r w:rsidR="00F464E5" w:rsidRPr="001F602C">
        <w:rPr>
          <w:rFonts w:asciiTheme="minorHAnsi" w:hAnsiTheme="minorHAnsi" w:cstheme="minorHAnsi"/>
          <w:sz w:val="24"/>
          <w:szCs w:val="24"/>
        </w:rPr>
        <w:t>učitelji Osnovne škole dr.</w:t>
      </w:r>
      <w:r w:rsidR="006073E1" w:rsidRPr="001F602C">
        <w:rPr>
          <w:rFonts w:asciiTheme="minorHAnsi" w:hAnsiTheme="minorHAnsi" w:cstheme="minorHAnsi"/>
          <w:sz w:val="24"/>
          <w:szCs w:val="24"/>
        </w:rPr>
        <w:t xml:space="preserve"> </w:t>
      </w:r>
      <w:r w:rsidR="00F464E5" w:rsidRPr="001F602C">
        <w:rPr>
          <w:rFonts w:asciiTheme="minorHAnsi" w:hAnsiTheme="minorHAnsi" w:cstheme="minorHAnsi"/>
          <w:sz w:val="24"/>
          <w:szCs w:val="24"/>
        </w:rPr>
        <w:t xml:space="preserve">Jure </w:t>
      </w:r>
      <w:proofErr w:type="spellStart"/>
      <w:r w:rsidR="00F464E5" w:rsidRPr="001F602C">
        <w:rPr>
          <w:rFonts w:asciiTheme="minorHAnsi" w:hAnsiTheme="minorHAnsi" w:cstheme="minorHAnsi"/>
          <w:sz w:val="24"/>
          <w:szCs w:val="24"/>
        </w:rPr>
        <w:t>Turić</w:t>
      </w:r>
      <w:r w:rsidR="006073E1" w:rsidRPr="001F602C">
        <w:rPr>
          <w:rFonts w:asciiTheme="minorHAnsi" w:hAnsiTheme="minorHAnsi" w:cstheme="minorHAnsi"/>
          <w:sz w:val="24"/>
          <w:szCs w:val="24"/>
        </w:rPr>
        <w:t>a</w:t>
      </w:r>
      <w:proofErr w:type="spellEnd"/>
      <w:r w:rsidR="006073E1" w:rsidRPr="001F602C">
        <w:rPr>
          <w:rFonts w:asciiTheme="minorHAnsi" w:hAnsiTheme="minorHAnsi" w:cstheme="minorHAnsi"/>
          <w:sz w:val="24"/>
          <w:szCs w:val="24"/>
        </w:rPr>
        <w:t xml:space="preserve"> </w:t>
      </w:r>
      <w:r w:rsidR="00F464E5" w:rsidRPr="001F602C">
        <w:rPr>
          <w:rFonts w:asciiTheme="minorHAnsi" w:hAnsiTheme="minorHAnsi" w:cstheme="minorHAnsi"/>
          <w:sz w:val="24"/>
          <w:szCs w:val="24"/>
        </w:rPr>
        <w:t>za projekt  Čuvari baštine: „</w:t>
      </w:r>
      <w:r w:rsidR="005C1791">
        <w:rPr>
          <w:rFonts w:asciiTheme="minorHAnsi" w:hAnsiTheme="minorHAnsi" w:cstheme="minorHAnsi"/>
          <w:sz w:val="24"/>
          <w:szCs w:val="24"/>
        </w:rPr>
        <w:t>Liko moja dok ti ime traje</w:t>
      </w:r>
      <w:r w:rsidR="00F464E5" w:rsidRPr="001F602C">
        <w:rPr>
          <w:rFonts w:asciiTheme="minorHAnsi" w:hAnsiTheme="minorHAnsi" w:cstheme="minorHAnsi"/>
          <w:sz w:val="24"/>
          <w:szCs w:val="24"/>
        </w:rPr>
        <w:t>“</w:t>
      </w:r>
      <w:r w:rsidR="005C1791">
        <w:rPr>
          <w:rFonts w:asciiTheme="minorHAnsi" w:hAnsiTheme="minorHAnsi" w:cstheme="minorHAnsi"/>
          <w:sz w:val="24"/>
          <w:szCs w:val="24"/>
        </w:rPr>
        <w:t>, „Lički Velikani“</w:t>
      </w:r>
      <w:r w:rsidR="00F464E5" w:rsidRPr="001F602C">
        <w:rPr>
          <w:rFonts w:asciiTheme="minorHAnsi" w:hAnsiTheme="minorHAnsi" w:cstheme="minorHAnsi"/>
          <w:sz w:val="24"/>
          <w:szCs w:val="24"/>
        </w:rPr>
        <w:t xml:space="preserve"> te projekt Učeničke zadruge Vodarica Marta „Lički suvenir“</w:t>
      </w:r>
      <w:r w:rsidR="005C1791">
        <w:rPr>
          <w:rFonts w:asciiTheme="minorHAnsi" w:hAnsiTheme="minorHAnsi" w:cstheme="minorHAnsi"/>
          <w:sz w:val="24"/>
          <w:szCs w:val="24"/>
        </w:rPr>
        <w:t xml:space="preserve"> kao i za projekt „Robo-star“. </w:t>
      </w:r>
      <w:r w:rsidR="00F464E5" w:rsidRPr="001F602C">
        <w:rPr>
          <w:rFonts w:asciiTheme="minorHAnsi" w:hAnsiTheme="minorHAnsi" w:cstheme="minorHAnsi"/>
          <w:sz w:val="24"/>
          <w:szCs w:val="24"/>
        </w:rPr>
        <w:t>Projekt u potpunosti financira Ministarstvo regionalnog razvoja i fondova Europske unije.</w:t>
      </w:r>
      <w:r w:rsidR="005C1791">
        <w:rPr>
          <w:rFonts w:asciiTheme="minorHAnsi" w:hAnsiTheme="minorHAnsi" w:cstheme="minorHAnsi"/>
          <w:sz w:val="24"/>
          <w:szCs w:val="24"/>
        </w:rPr>
        <w:t xml:space="preserve"> Navedeni prihodi utrošeni su ovom razdoblju.</w:t>
      </w:r>
    </w:p>
    <w:p w14:paraId="7D92E9EF" w14:textId="77777777" w:rsidR="000662DB" w:rsidRPr="001F602C" w:rsidRDefault="000662DB" w:rsidP="001F602C">
      <w:pPr>
        <w:spacing w:line="276" w:lineRule="auto"/>
        <w:rPr>
          <w:rFonts w:asciiTheme="minorHAnsi" w:hAnsiTheme="minorHAnsi" w:cstheme="minorHAnsi"/>
          <w:sz w:val="24"/>
          <w:szCs w:val="24"/>
        </w:rPr>
      </w:pPr>
    </w:p>
    <w:p w14:paraId="61F0A0B9" w14:textId="77777777" w:rsidR="005C1791" w:rsidRDefault="005C1791" w:rsidP="003834F0">
      <w:pPr>
        <w:rPr>
          <w:rFonts w:asciiTheme="minorHAnsi" w:hAnsiTheme="minorHAnsi" w:cstheme="minorHAnsi"/>
          <w:b/>
          <w:bCs/>
          <w:sz w:val="24"/>
          <w:szCs w:val="24"/>
        </w:rPr>
      </w:pPr>
    </w:p>
    <w:p w14:paraId="6CFCADE1" w14:textId="3C9602A7" w:rsidR="003834F0" w:rsidRPr="003834F0" w:rsidRDefault="003834F0" w:rsidP="003834F0">
      <w:pPr>
        <w:rPr>
          <w:rFonts w:asciiTheme="minorHAnsi" w:hAnsiTheme="minorHAnsi" w:cstheme="minorHAnsi"/>
          <w:b/>
          <w:bCs/>
          <w:sz w:val="24"/>
          <w:szCs w:val="24"/>
        </w:rPr>
      </w:pPr>
      <w:r w:rsidRPr="003834F0">
        <w:rPr>
          <w:rFonts w:asciiTheme="minorHAnsi" w:hAnsiTheme="minorHAnsi" w:cstheme="minorHAnsi"/>
          <w:b/>
          <w:bCs/>
          <w:sz w:val="24"/>
          <w:szCs w:val="24"/>
        </w:rPr>
        <w:lastRenderedPageBreak/>
        <w:t>Tekući projekt T400408 Erasmus+</w:t>
      </w:r>
    </w:p>
    <w:p w14:paraId="084B7F89" w14:textId="0EE80E28" w:rsidR="003834F0" w:rsidRDefault="003834F0" w:rsidP="003834F0">
      <w:pPr>
        <w:widowControl w:val="0"/>
        <w:autoSpaceDE w:val="0"/>
        <w:autoSpaceDN w:val="0"/>
        <w:adjustRightInd w:val="0"/>
        <w:rPr>
          <w:rFonts w:asciiTheme="minorHAnsi" w:hAnsiTheme="minorHAnsi" w:cstheme="minorHAnsi"/>
          <w:color w:val="000000" w:themeColor="text1"/>
          <w:sz w:val="24"/>
          <w:szCs w:val="24"/>
        </w:rPr>
      </w:pPr>
      <w:r w:rsidRPr="003834F0">
        <w:rPr>
          <w:rFonts w:asciiTheme="minorHAnsi" w:hAnsiTheme="minorHAnsi" w:cstheme="minorHAnsi"/>
          <w:sz w:val="24"/>
          <w:szCs w:val="24"/>
        </w:rPr>
        <w:t xml:space="preserve">Izvor 5.0 </w:t>
      </w:r>
      <w:r w:rsidRPr="003834F0">
        <w:rPr>
          <w:rFonts w:asciiTheme="minorHAnsi" w:hAnsiTheme="minorHAnsi" w:cstheme="minorHAnsi"/>
          <w:color w:val="000000" w:themeColor="text1"/>
          <w:sz w:val="24"/>
          <w:szCs w:val="24"/>
        </w:rPr>
        <w:t xml:space="preserve">Osnovna škola dr. Jure </w:t>
      </w:r>
      <w:proofErr w:type="spellStart"/>
      <w:r w:rsidRPr="003834F0">
        <w:rPr>
          <w:rFonts w:asciiTheme="minorHAnsi" w:hAnsiTheme="minorHAnsi" w:cstheme="minorHAnsi"/>
          <w:color w:val="000000" w:themeColor="text1"/>
          <w:sz w:val="24"/>
          <w:szCs w:val="24"/>
        </w:rPr>
        <w:t>Turića</w:t>
      </w:r>
      <w:proofErr w:type="spellEnd"/>
      <w:r w:rsidRPr="003834F0">
        <w:rPr>
          <w:rFonts w:asciiTheme="minorHAnsi" w:hAnsiTheme="minorHAnsi" w:cstheme="minorHAnsi"/>
          <w:color w:val="000000" w:themeColor="text1"/>
          <w:sz w:val="24"/>
          <w:szCs w:val="24"/>
        </w:rPr>
        <w:t xml:space="preserve"> u </w:t>
      </w:r>
      <w:r>
        <w:rPr>
          <w:rFonts w:asciiTheme="minorHAnsi" w:hAnsiTheme="minorHAnsi" w:cstheme="minorHAnsi"/>
          <w:color w:val="000000" w:themeColor="text1"/>
          <w:sz w:val="24"/>
          <w:szCs w:val="24"/>
        </w:rPr>
        <w:t xml:space="preserve">ovom izvještajnom razdoblju </w:t>
      </w:r>
      <w:r w:rsidR="005C1791">
        <w:rPr>
          <w:rFonts w:asciiTheme="minorHAnsi" w:hAnsiTheme="minorHAnsi" w:cstheme="minorHAnsi"/>
          <w:color w:val="000000" w:themeColor="text1"/>
          <w:sz w:val="24"/>
          <w:szCs w:val="24"/>
        </w:rPr>
        <w:t>nije imala rashoda iz navedene aktivnosti, nego samo prihod za rashode ostvarene u 2024.godini. Samim tim je navedene projekt i završen te u potpunosti utrošen po planu.</w:t>
      </w:r>
    </w:p>
    <w:p w14:paraId="6858AD03" w14:textId="77777777" w:rsidR="003834F0" w:rsidRDefault="003834F0" w:rsidP="003834F0">
      <w:pPr>
        <w:widowControl w:val="0"/>
        <w:autoSpaceDE w:val="0"/>
        <w:autoSpaceDN w:val="0"/>
        <w:adjustRightInd w:val="0"/>
        <w:rPr>
          <w:rFonts w:asciiTheme="minorHAnsi" w:hAnsiTheme="minorHAnsi" w:cstheme="minorHAnsi"/>
          <w:color w:val="000000" w:themeColor="text1"/>
          <w:sz w:val="24"/>
          <w:szCs w:val="24"/>
        </w:rPr>
      </w:pPr>
    </w:p>
    <w:p w14:paraId="61440605" w14:textId="77777777" w:rsidR="003834F0" w:rsidRPr="001F602C" w:rsidRDefault="003834F0" w:rsidP="003834F0">
      <w:pPr>
        <w:widowControl w:val="0"/>
        <w:autoSpaceDE w:val="0"/>
        <w:autoSpaceDN w:val="0"/>
        <w:adjustRightInd w:val="0"/>
        <w:rPr>
          <w:rFonts w:asciiTheme="minorHAnsi" w:hAnsiTheme="minorHAnsi" w:cstheme="minorHAnsi"/>
          <w:sz w:val="24"/>
          <w:szCs w:val="24"/>
        </w:rPr>
      </w:pPr>
    </w:p>
    <w:p w14:paraId="310C68DB" w14:textId="1737F3D1" w:rsidR="004F5ACA" w:rsidRPr="001F602C" w:rsidRDefault="004F5ACA" w:rsidP="001F602C">
      <w:pPr>
        <w:spacing w:line="276" w:lineRule="auto"/>
        <w:rPr>
          <w:rFonts w:asciiTheme="minorHAnsi" w:hAnsiTheme="minorHAnsi" w:cstheme="minorHAnsi"/>
          <w:sz w:val="24"/>
          <w:szCs w:val="24"/>
        </w:rPr>
      </w:pPr>
    </w:p>
    <w:p w14:paraId="58914FFF" w14:textId="5F0BD4A4" w:rsidR="00BB1C70" w:rsidRPr="001F602C" w:rsidRDefault="005C1791" w:rsidP="001F602C">
      <w:pPr>
        <w:spacing w:line="276" w:lineRule="auto"/>
        <w:rPr>
          <w:rFonts w:asciiTheme="minorHAnsi" w:hAnsiTheme="minorHAnsi" w:cstheme="minorHAnsi"/>
          <w:sz w:val="24"/>
          <w:szCs w:val="24"/>
        </w:rPr>
      </w:pPr>
      <w:r>
        <w:rPr>
          <w:rFonts w:asciiTheme="minorHAnsi" w:hAnsiTheme="minorHAnsi" w:cstheme="minorHAnsi"/>
          <w:sz w:val="24"/>
          <w:szCs w:val="24"/>
        </w:rPr>
        <w:t>Izvještaj izradila:</w:t>
      </w:r>
    </w:p>
    <w:p w14:paraId="02A9C39D" w14:textId="43FB16D8" w:rsidR="004F5ACA" w:rsidRPr="001F602C" w:rsidRDefault="004F5ACA" w:rsidP="001F602C">
      <w:pPr>
        <w:spacing w:line="276" w:lineRule="auto"/>
        <w:rPr>
          <w:rFonts w:asciiTheme="minorHAnsi" w:hAnsiTheme="minorHAnsi" w:cstheme="minorHAnsi"/>
          <w:sz w:val="24"/>
          <w:szCs w:val="24"/>
        </w:rPr>
      </w:pPr>
      <w:r w:rsidRPr="001F602C">
        <w:rPr>
          <w:rFonts w:asciiTheme="minorHAnsi" w:hAnsiTheme="minorHAnsi" w:cstheme="minorHAnsi"/>
          <w:sz w:val="24"/>
          <w:szCs w:val="24"/>
        </w:rPr>
        <w:t>Voditelj</w:t>
      </w:r>
      <w:r w:rsidR="000662DB">
        <w:rPr>
          <w:rFonts w:asciiTheme="minorHAnsi" w:hAnsiTheme="minorHAnsi" w:cstheme="minorHAnsi"/>
          <w:sz w:val="24"/>
          <w:szCs w:val="24"/>
        </w:rPr>
        <w:t xml:space="preserve">ica </w:t>
      </w:r>
      <w:r w:rsidRPr="001F602C">
        <w:rPr>
          <w:rFonts w:asciiTheme="minorHAnsi" w:hAnsiTheme="minorHAnsi" w:cstheme="minorHAnsi"/>
          <w:sz w:val="24"/>
          <w:szCs w:val="24"/>
        </w:rPr>
        <w:t>računovodstva:                                                                                              Ravnatelj:</w:t>
      </w:r>
    </w:p>
    <w:p w14:paraId="001FD1E5" w14:textId="4F7E2699" w:rsidR="004F5ACA" w:rsidRPr="001F602C" w:rsidRDefault="004F5ACA" w:rsidP="001F602C">
      <w:pPr>
        <w:spacing w:line="276" w:lineRule="auto"/>
        <w:rPr>
          <w:rFonts w:asciiTheme="minorHAnsi" w:hAnsiTheme="minorHAnsi" w:cstheme="minorHAnsi"/>
          <w:sz w:val="24"/>
          <w:szCs w:val="24"/>
        </w:rPr>
      </w:pPr>
      <w:r w:rsidRPr="001F602C">
        <w:rPr>
          <w:rFonts w:asciiTheme="minorHAnsi" w:hAnsiTheme="minorHAnsi" w:cstheme="minorHAnsi"/>
          <w:sz w:val="24"/>
          <w:szCs w:val="24"/>
        </w:rPr>
        <w:t xml:space="preserve">                                     </w:t>
      </w:r>
    </w:p>
    <w:p w14:paraId="7CED6819" w14:textId="7563C49F" w:rsidR="004F5ACA" w:rsidRPr="001F602C" w:rsidRDefault="004F5ACA" w:rsidP="001F602C">
      <w:pPr>
        <w:spacing w:line="276" w:lineRule="auto"/>
        <w:rPr>
          <w:rFonts w:asciiTheme="minorHAnsi" w:hAnsiTheme="minorHAnsi" w:cstheme="minorHAnsi"/>
          <w:sz w:val="24"/>
          <w:szCs w:val="24"/>
        </w:rPr>
      </w:pPr>
      <w:r w:rsidRPr="001F602C">
        <w:rPr>
          <w:rFonts w:asciiTheme="minorHAnsi" w:hAnsiTheme="minorHAnsi" w:cstheme="minorHAnsi"/>
          <w:sz w:val="24"/>
          <w:szCs w:val="24"/>
        </w:rPr>
        <w:t xml:space="preserve">Ana Brkljačić, </w:t>
      </w:r>
      <w:proofErr w:type="spellStart"/>
      <w:r w:rsidRPr="001F602C">
        <w:rPr>
          <w:rFonts w:asciiTheme="minorHAnsi" w:hAnsiTheme="minorHAnsi" w:cstheme="minorHAnsi"/>
          <w:sz w:val="24"/>
          <w:szCs w:val="24"/>
        </w:rPr>
        <w:t>bacc.oec</w:t>
      </w:r>
      <w:proofErr w:type="spellEnd"/>
      <w:r w:rsidRPr="001F602C">
        <w:rPr>
          <w:rFonts w:asciiTheme="minorHAnsi" w:hAnsiTheme="minorHAnsi" w:cstheme="minorHAnsi"/>
          <w:sz w:val="24"/>
          <w:szCs w:val="24"/>
        </w:rPr>
        <w:t xml:space="preserve">.                                                                             Ivica Radošević, </w:t>
      </w:r>
      <w:proofErr w:type="spellStart"/>
      <w:r w:rsidRPr="001F602C">
        <w:rPr>
          <w:rFonts w:asciiTheme="minorHAnsi" w:hAnsiTheme="minorHAnsi" w:cstheme="minorHAnsi"/>
          <w:sz w:val="24"/>
          <w:szCs w:val="24"/>
        </w:rPr>
        <w:t>dipl.učitelj</w:t>
      </w:r>
      <w:proofErr w:type="spellEnd"/>
    </w:p>
    <w:p w14:paraId="38387C71" w14:textId="77777777" w:rsidR="00CB5115" w:rsidRPr="001F602C" w:rsidRDefault="00CB5115" w:rsidP="001F602C">
      <w:pPr>
        <w:spacing w:line="276" w:lineRule="auto"/>
        <w:jc w:val="both"/>
        <w:rPr>
          <w:rFonts w:asciiTheme="minorHAnsi" w:hAnsiTheme="minorHAnsi" w:cstheme="minorHAnsi"/>
          <w:sz w:val="24"/>
          <w:szCs w:val="24"/>
        </w:rPr>
      </w:pPr>
    </w:p>
    <w:p w14:paraId="73A5634F" w14:textId="77777777" w:rsidR="00640382" w:rsidRPr="001F602C" w:rsidRDefault="00B270CC" w:rsidP="001F602C">
      <w:pPr>
        <w:spacing w:line="276" w:lineRule="auto"/>
        <w:rPr>
          <w:rFonts w:asciiTheme="minorHAnsi" w:hAnsiTheme="minorHAnsi" w:cstheme="minorHAnsi"/>
          <w:color w:val="000000" w:themeColor="text1"/>
          <w:sz w:val="24"/>
          <w:szCs w:val="24"/>
        </w:rPr>
      </w:pPr>
      <w:r w:rsidRPr="001F602C">
        <w:rPr>
          <w:rFonts w:asciiTheme="minorHAnsi" w:hAnsiTheme="minorHAnsi" w:cstheme="minorHAnsi"/>
          <w:sz w:val="24"/>
          <w:szCs w:val="24"/>
        </w:rPr>
        <w:t xml:space="preserve"> </w:t>
      </w:r>
      <w:r w:rsidR="00640382" w:rsidRPr="001F602C">
        <w:rPr>
          <w:rFonts w:asciiTheme="minorHAnsi" w:hAnsiTheme="minorHAnsi" w:cstheme="minorHAnsi"/>
          <w:color w:val="000000" w:themeColor="text1"/>
          <w:sz w:val="24"/>
          <w:szCs w:val="24"/>
        </w:rPr>
        <w:t xml:space="preserve">                                                                                                          </w:t>
      </w:r>
    </w:p>
    <w:p w14:paraId="66F66825" w14:textId="77777777" w:rsidR="00640382" w:rsidRPr="001F602C" w:rsidRDefault="00640382" w:rsidP="001F602C">
      <w:pPr>
        <w:spacing w:line="276" w:lineRule="auto"/>
        <w:rPr>
          <w:rFonts w:asciiTheme="minorHAnsi" w:hAnsiTheme="minorHAnsi" w:cstheme="minorHAnsi"/>
          <w:color w:val="000000" w:themeColor="text1"/>
          <w:sz w:val="24"/>
          <w:szCs w:val="24"/>
        </w:rPr>
      </w:pPr>
    </w:p>
    <w:p w14:paraId="0A4563D1" w14:textId="77777777" w:rsidR="00640382" w:rsidRPr="001F602C" w:rsidRDefault="00640382" w:rsidP="001F602C">
      <w:pPr>
        <w:spacing w:line="276" w:lineRule="auto"/>
        <w:rPr>
          <w:rFonts w:asciiTheme="minorHAnsi" w:hAnsiTheme="minorHAnsi" w:cstheme="minorHAnsi"/>
          <w:color w:val="000000" w:themeColor="text1"/>
          <w:sz w:val="24"/>
          <w:szCs w:val="24"/>
        </w:rPr>
      </w:pPr>
    </w:p>
    <w:p w14:paraId="2BFF1ADB" w14:textId="77777777" w:rsidR="00640382" w:rsidRPr="001F602C" w:rsidRDefault="00640382" w:rsidP="001F602C">
      <w:pPr>
        <w:spacing w:line="276" w:lineRule="auto"/>
        <w:rPr>
          <w:rFonts w:asciiTheme="minorHAnsi" w:hAnsiTheme="minorHAnsi" w:cstheme="minorHAnsi"/>
          <w:color w:val="000000" w:themeColor="text1"/>
          <w:sz w:val="24"/>
          <w:szCs w:val="24"/>
        </w:rPr>
      </w:pPr>
    </w:p>
    <w:p w14:paraId="08A9CE35" w14:textId="77777777" w:rsidR="00640382" w:rsidRPr="001F602C" w:rsidRDefault="00640382" w:rsidP="001F602C">
      <w:pPr>
        <w:spacing w:line="276" w:lineRule="auto"/>
        <w:rPr>
          <w:rFonts w:asciiTheme="minorHAnsi" w:hAnsiTheme="minorHAnsi" w:cstheme="minorHAnsi"/>
          <w:color w:val="000000" w:themeColor="text1"/>
          <w:sz w:val="24"/>
          <w:szCs w:val="24"/>
        </w:rPr>
      </w:pPr>
    </w:p>
    <w:p w14:paraId="1AD2D263" w14:textId="0D8E4D29" w:rsidR="00640382" w:rsidRPr="001F602C" w:rsidRDefault="00640382" w:rsidP="001F602C">
      <w:pPr>
        <w:spacing w:line="276" w:lineRule="auto"/>
        <w:jc w:val="right"/>
        <w:rPr>
          <w:rFonts w:asciiTheme="minorHAnsi" w:hAnsiTheme="minorHAnsi" w:cstheme="minorHAnsi"/>
          <w:color w:val="000000" w:themeColor="text1"/>
          <w:sz w:val="24"/>
          <w:szCs w:val="24"/>
        </w:rPr>
      </w:pPr>
      <w:r w:rsidRPr="001F602C">
        <w:rPr>
          <w:rFonts w:asciiTheme="minorHAnsi" w:hAnsiTheme="minorHAnsi" w:cstheme="minorHAnsi"/>
          <w:color w:val="000000" w:themeColor="text1"/>
          <w:sz w:val="24"/>
          <w:szCs w:val="24"/>
        </w:rPr>
        <w:t xml:space="preserve">     Predsjedni</w:t>
      </w:r>
      <w:r w:rsidR="009F0E0C">
        <w:rPr>
          <w:rFonts w:asciiTheme="minorHAnsi" w:hAnsiTheme="minorHAnsi" w:cstheme="minorHAnsi"/>
          <w:color w:val="000000" w:themeColor="text1"/>
          <w:sz w:val="24"/>
          <w:szCs w:val="24"/>
        </w:rPr>
        <w:t>k</w:t>
      </w:r>
      <w:r w:rsidRPr="001F602C">
        <w:rPr>
          <w:rFonts w:asciiTheme="minorHAnsi" w:hAnsiTheme="minorHAnsi" w:cstheme="minorHAnsi"/>
          <w:color w:val="000000" w:themeColor="text1"/>
          <w:sz w:val="24"/>
          <w:szCs w:val="24"/>
        </w:rPr>
        <w:t xml:space="preserve"> </w:t>
      </w:r>
      <w:r w:rsidR="00145821">
        <w:rPr>
          <w:rFonts w:asciiTheme="minorHAnsi" w:hAnsiTheme="minorHAnsi" w:cstheme="minorHAnsi"/>
          <w:color w:val="000000" w:themeColor="text1"/>
          <w:sz w:val="24"/>
          <w:szCs w:val="24"/>
        </w:rPr>
        <w:t>Š</w:t>
      </w:r>
      <w:r w:rsidRPr="001F602C">
        <w:rPr>
          <w:rFonts w:asciiTheme="minorHAnsi" w:hAnsiTheme="minorHAnsi" w:cstheme="minorHAnsi"/>
          <w:color w:val="000000" w:themeColor="text1"/>
          <w:sz w:val="24"/>
          <w:szCs w:val="24"/>
        </w:rPr>
        <w:t>kolskog odbora</w:t>
      </w:r>
    </w:p>
    <w:p w14:paraId="5CA2FE0A" w14:textId="77777777" w:rsidR="00640382" w:rsidRPr="001F602C" w:rsidRDefault="00640382" w:rsidP="001F602C">
      <w:pPr>
        <w:spacing w:line="276" w:lineRule="auto"/>
        <w:jc w:val="right"/>
        <w:rPr>
          <w:rFonts w:asciiTheme="minorHAnsi" w:hAnsiTheme="minorHAnsi" w:cstheme="minorHAnsi"/>
          <w:color w:val="000000" w:themeColor="text1"/>
          <w:sz w:val="24"/>
          <w:szCs w:val="24"/>
        </w:rPr>
      </w:pP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r>
      <w:r w:rsidRPr="001F602C">
        <w:rPr>
          <w:rFonts w:asciiTheme="minorHAnsi" w:hAnsiTheme="minorHAnsi" w:cstheme="minorHAnsi"/>
          <w:color w:val="000000" w:themeColor="text1"/>
          <w:sz w:val="24"/>
          <w:szCs w:val="24"/>
        </w:rPr>
        <w:tab/>
        <w:t xml:space="preserve">            </w:t>
      </w:r>
    </w:p>
    <w:p w14:paraId="24DDEC78" w14:textId="48810FCE" w:rsidR="00640382" w:rsidRPr="001F602C" w:rsidRDefault="009F0E0C" w:rsidP="001F602C">
      <w:pPr>
        <w:spacing w:line="276" w:lineRule="auto"/>
        <w:jc w:val="righ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Tomislav Vukelić</w:t>
      </w:r>
      <w:r w:rsidR="000662DB">
        <w:rPr>
          <w:rFonts w:asciiTheme="minorHAnsi" w:hAnsiTheme="minorHAnsi" w:cstheme="minorHAnsi"/>
          <w:color w:val="000000" w:themeColor="text1"/>
          <w:sz w:val="24"/>
          <w:szCs w:val="24"/>
        </w:rPr>
        <w:t xml:space="preserve">, </w:t>
      </w:r>
      <w:proofErr w:type="spellStart"/>
      <w:r w:rsidR="000662DB">
        <w:rPr>
          <w:rFonts w:asciiTheme="minorHAnsi" w:hAnsiTheme="minorHAnsi" w:cstheme="minorHAnsi"/>
          <w:color w:val="000000" w:themeColor="text1"/>
          <w:sz w:val="24"/>
          <w:szCs w:val="24"/>
        </w:rPr>
        <w:t>dipl.učitelj</w:t>
      </w:r>
      <w:proofErr w:type="spellEnd"/>
    </w:p>
    <w:p w14:paraId="3A4EEDA6" w14:textId="2F078609" w:rsidR="00EB4D37" w:rsidRPr="00DE1D69" w:rsidRDefault="00640382" w:rsidP="00DE1D69">
      <w:pPr>
        <w:spacing w:line="276" w:lineRule="auto"/>
        <w:rPr>
          <w:rFonts w:asciiTheme="minorHAnsi" w:hAnsiTheme="minorHAnsi" w:cstheme="minorHAnsi"/>
          <w:color w:val="000000" w:themeColor="text1"/>
          <w:sz w:val="24"/>
          <w:szCs w:val="24"/>
        </w:rPr>
      </w:pPr>
      <w:r w:rsidRPr="001F602C">
        <w:rPr>
          <w:rFonts w:asciiTheme="minorHAnsi" w:hAnsiTheme="minorHAnsi" w:cstheme="minorHAnsi"/>
          <w:color w:val="000000" w:themeColor="text1"/>
          <w:sz w:val="24"/>
          <w:szCs w:val="24"/>
        </w:rPr>
        <w:t xml:space="preserve">                                                                                             </w:t>
      </w:r>
    </w:p>
    <w:sectPr w:rsidR="00EB4D37" w:rsidRPr="00DE1D69" w:rsidSect="002650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E91E" w14:textId="77777777" w:rsidR="00D94497" w:rsidRDefault="00D94497" w:rsidP="005F02C7">
      <w:r>
        <w:separator/>
      </w:r>
    </w:p>
  </w:endnote>
  <w:endnote w:type="continuationSeparator" w:id="0">
    <w:p w14:paraId="6D60EA6A" w14:textId="77777777" w:rsidR="00D94497" w:rsidRDefault="00D94497" w:rsidP="005F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E9B1" w14:textId="77777777" w:rsidR="00D94497" w:rsidRDefault="00D94497" w:rsidP="005F02C7">
      <w:r>
        <w:separator/>
      </w:r>
    </w:p>
  </w:footnote>
  <w:footnote w:type="continuationSeparator" w:id="0">
    <w:p w14:paraId="590A79BA" w14:textId="77777777" w:rsidR="00D94497" w:rsidRDefault="00D94497" w:rsidP="005F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52049"/>
    <w:multiLevelType w:val="hybridMultilevel"/>
    <w:tmpl w:val="14D4647C"/>
    <w:lvl w:ilvl="0" w:tplc="E110C2BA">
      <w:start w:val="5"/>
      <w:numFmt w:val="bullet"/>
      <w:lvlText w:val="-"/>
      <w:lvlJc w:val="left"/>
      <w:pPr>
        <w:ind w:left="1780" w:hanging="360"/>
      </w:pPr>
      <w:rPr>
        <w:rFonts w:ascii="Calibri" w:eastAsia="Times New Roman" w:hAnsi="Calibri" w:cs="Calibri" w:hint="default"/>
        <w:b/>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15:restartNumberingAfterBreak="0">
    <w:nsid w:val="5FEE67F2"/>
    <w:multiLevelType w:val="hybridMultilevel"/>
    <w:tmpl w:val="820C99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71B14DD"/>
    <w:multiLevelType w:val="hybridMultilevel"/>
    <w:tmpl w:val="C324EAD6"/>
    <w:lvl w:ilvl="0" w:tplc="626EB5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0143271">
    <w:abstractNumId w:val="1"/>
  </w:num>
  <w:num w:numId="2" w16cid:durableId="264656301">
    <w:abstractNumId w:val="2"/>
  </w:num>
  <w:num w:numId="3" w16cid:durableId="77235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21"/>
    <w:rsid w:val="00000A65"/>
    <w:rsid w:val="00004EC5"/>
    <w:rsid w:val="00020048"/>
    <w:rsid w:val="000268D5"/>
    <w:rsid w:val="00061959"/>
    <w:rsid w:val="00061C34"/>
    <w:rsid w:val="000662DB"/>
    <w:rsid w:val="00075AF3"/>
    <w:rsid w:val="000910D1"/>
    <w:rsid w:val="00094687"/>
    <w:rsid w:val="000B3E34"/>
    <w:rsid w:val="000D2586"/>
    <w:rsid w:val="000D483C"/>
    <w:rsid w:val="000E51AA"/>
    <w:rsid w:val="000F45A6"/>
    <w:rsid w:val="001153FD"/>
    <w:rsid w:val="00115E9A"/>
    <w:rsid w:val="00145821"/>
    <w:rsid w:val="0015205C"/>
    <w:rsid w:val="00174DEF"/>
    <w:rsid w:val="001F602C"/>
    <w:rsid w:val="001F698B"/>
    <w:rsid w:val="00234D6E"/>
    <w:rsid w:val="00253E60"/>
    <w:rsid w:val="002548EB"/>
    <w:rsid w:val="002650A8"/>
    <w:rsid w:val="00286E1E"/>
    <w:rsid w:val="0029670E"/>
    <w:rsid w:val="002A00AE"/>
    <w:rsid w:val="002A2865"/>
    <w:rsid w:val="002C27EB"/>
    <w:rsid w:val="002E209B"/>
    <w:rsid w:val="002E359D"/>
    <w:rsid w:val="002E3DD7"/>
    <w:rsid w:val="002F726F"/>
    <w:rsid w:val="00313792"/>
    <w:rsid w:val="00322043"/>
    <w:rsid w:val="0033003B"/>
    <w:rsid w:val="00340D00"/>
    <w:rsid w:val="00370F10"/>
    <w:rsid w:val="003834F0"/>
    <w:rsid w:val="00393E6F"/>
    <w:rsid w:val="003A271D"/>
    <w:rsid w:val="003A300C"/>
    <w:rsid w:val="003A6645"/>
    <w:rsid w:val="003C2408"/>
    <w:rsid w:val="003D7523"/>
    <w:rsid w:val="0040137F"/>
    <w:rsid w:val="00417617"/>
    <w:rsid w:val="00420DFD"/>
    <w:rsid w:val="00435A2A"/>
    <w:rsid w:val="00454C22"/>
    <w:rsid w:val="00463964"/>
    <w:rsid w:val="004677FE"/>
    <w:rsid w:val="0047403D"/>
    <w:rsid w:val="00483EF1"/>
    <w:rsid w:val="00487A8E"/>
    <w:rsid w:val="004E1DF4"/>
    <w:rsid w:val="004F56FA"/>
    <w:rsid w:val="004F5ACA"/>
    <w:rsid w:val="005022FF"/>
    <w:rsid w:val="005038AD"/>
    <w:rsid w:val="00532BA2"/>
    <w:rsid w:val="0054525A"/>
    <w:rsid w:val="00554436"/>
    <w:rsid w:val="00561442"/>
    <w:rsid w:val="005629A7"/>
    <w:rsid w:val="00563DC8"/>
    <w:rsid w:val="0056770E"/>
    <w:rsid w:val="005C1791"/>
    <w:rsid w:val="005C6B8D"/>
    <w:rsid w:val="005D795A"/>
    <w:rsid w:val="005F02C7"/>
    <w:rsid w:val="005F27A4"/>
    <w:rsid w:val="00601D06"/>
    <w:rsid w:val="00606ADD"/>
    <w:rsid w:val="006073E1"/>
    <w:rsid w:val="00613778"/>
    <w:rsid w:val="00617FBA"/>
    <w:rsid w:val="00622F97"/>
    <w:rsid w:val="00634C52"/>
    <w:rsid w:val="00640382"/>
    <w:rsid w:val="006428FF"/>
    <w:rsid w:val="00662431"/>
    <w:rsid w:val="006C00E4"/>
    <w:rsid w:val="006C47C4"/>
    <w:rsid w:val="006F1249"/>
    <w:rsid w:val="006F3CBE"/>
    <w:rsid w:val="007029BE"/>
    <w:rsid w:val="00746E6D"/>
    <w:rsid w:val="00756B39"/>
    <w:rsid w:val="00764A4D"/>
    <w:rsid w:val="00781C53"/>
    <w:rsid w:val="0079400F"/>
    <w:rsid w:val="007C1191"/>
    <w:rsid w:val="007D2C55"/>
    <w:rsid w:val="007E2857"/>
    <w:rsid w:val="007E5027"/>
    <w:rsid w:val="007E69B0"/>
    <w:rsid w:val="007F39AE"/>
    <w:rsid w:val="008032CF"/>
    <w:rsid w:val="008167E4"/>
    <w:rsid w:val="008254F9"/>
    <w:rsid w:val="0083079E"/>
    <w:rsid w:val="00830A0E"/>
    <w:rsid w:val="00851C25"/>
    <w:rsid w:val="008A2EF8"/>
    <w:rsid w:val="008A53F0"/>
    <w:rsid w:val="008A79EC"/>
    <w:rsid w:val="009037C9"/>
    <w:rsid w:val="00962178"/>
    <w:rsid w:val="00973C61"/>
    <w:rsid w:val="00997221"/>
    <w:rsid w:val="009A1C08"/>
    <w:rsid w:val="009D7D53"/>
    <w:rsid w:val="009F0E0C"/>
    <w:rsid w:val="00A31722"/>
    <w:rsid w:val="00A41123"/>
    <w:rsid w:val="00AA65FB"/>
    <w:rsid w:val="00AD13D7"/>
    <w:rsid w:val="00AE1488"/>
    <w:rsid w:val="00AE6565"/>
    <w:rsid w:val="00AF24B3"/>
    <w:rsid w:val="00AF4916"/>
    <w:rsid w:val="00B21730"/>
    <w:rsid w:val="00B270CC"/>
    <w:rsid w:val="00B46108"/>
    <w:rsid w:val="00B60ED2"/>
    <w:rsid w:val="00B82E20"/>
    <w:rsid w:val="00BA00BC"/>
    <w:rsid w:val="00BA7B2A"/>
    <w:rsid w:val="00BB1C70"/>
    <w:rsid w:val="00BB40C4"/>
    <w:rsid w:val="00BC4225"/>
    <w:rsid w:val="00BD67F8"/>
    <w:rsid w:val="00BE0297"/>
    <w:rsid w:val="00C348CC"/>
    <w:rsid w:val="00C4049D"/>
    <w:rsid w:val="00C4154B"/>
    <w:rsid w:val="00C526BF"/>
    <w:rsid w:val="00C6297E"/>
    <w:rsid w:val="00C71F7C"/>
    <w:rsid w:val="00C72862"/>
    <w:rsid w:val="00C76BB9"/>
    <w:rsid w:val="00C77D4F"/>
    <w:rsid w:val="00C8328F"/>
    <w:rsid w:val="00CB5115"/>
    <w:rsid w:val="00D10EC0"/>
    <w:rsid w:val="00D16497"/>
    <w:rsid w:val="00D22B5A"/>
    <w:rsid w:val="00D3558E"/>
    <w:rsid w:val="00D37FA5"/>
    <w:rsid w:val="00D94497"/>
    <w:rsid w:val="00DC4DEA"/>
    <w:rsid w:val="00DD285C"/>
    <w:rsid w:val="00DE1D69"/>
    <w:rsid w:val="00E129C8"/>
    <w:rsid w:val="00E12EDA"/>
    <w:rsid w:val="00E27DE1"/>
    <w:rsid w:val="00E33E47"/>
    <w:rsid w:val="00E41380"/>
    <w:rsid w:val="00E8019C"/>
    <w:rsid w:val="00E97943"/>
    <w:rsid w:val="00EA7E20"/>
    <w:rsid w:val="00EB14E0"/>
    <w:rsid w:val="00EB4D37"/>
    <w:rsid w:val="00EB5FA7"/>
    <w:rsid w:val="00EC7F20"/>
    <w:rsid w:val="00ED3BEE"/>
    <w:rsid w:val="00F006D5"/>
    <w:rsid w:val="00F06805"/>
    <w:rsid w:val="00F10405"/>
    <w:rsid w:val="00F15EA9"/>
    <w:rsid w:val="00F409E5"/>
    <w:rsid w:val="00F464E5"/>
    <w:rsid w:val="00F83470"/>
    <w:rsid w:val="00FB09CE"/>
    <w:rsid w:val="00FC78C6"/>
    <w:rsid w:val="00FC7A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EC34"/>
  <w15:chartTrackingRefBased/>
  <w15:docId w15:val="{0338CEBA-712C-49F8-AB4E-199494D6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405"/>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qFormat/>
    <w:rsid w:val="00B21730"/>
    <w:pPr>
      <w:spacing w:before="100" w:beforeAutospacing="1" w:after="100" w:afterAutospacing="1"/>
      <w:outlineLvl w:val="4"/>
    </w:pPr>
    <w:rPr>
      <w:b/>
      <w:bCs/>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959"/>
    <w:pPr>
      <w:spacing w:after="0" w:line="240" w:lineRule="auto"/>
    </w:pPr>
  </w:style>
  <w:style w:type="paragraph" w:styleId="ListParagraph">
    <w:name w:val="List Paragraph"/>
    <w:basedOn w:val="Normal"/>
    <w:uiPriority w:val="34"/>
    <w:qFormat/>
    <w:rsid w:val="004E1DF4"/>
    <w:pPr>
      <w:ind w:left="720"/>
      <w:contextualSpacing/>
    </w:pPr>
  </w:style>
  <w:style w:type="table" w:styleId="TableGrid">
    <w:name w:val="Table Grid"/>
    <w:basedOn w:val="TableNormal"/>
    <w:uiPriority w:val="39"/>
    <w:rsid w:val="006C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2C7"/>
    <w:pPr>
      <w:tabs>
        <w:tab w:val="center" w:pos="4536"/>
        <w:tab w:val="right" w:pos="9072"/>
      </w:tabs>
    </w:pPr>
  </w:style>
  <w:style w:type="character" w:customStyle="1" w:styleId="HeaderChar">
    <w:name w:val="Header Char"/>
    <w:basedOn w:val="DefaultParagraphFont"/>
    <w:link w:val="Header"/>
    <w:uiPriority w:val="99"/>
    <w:rsid w:val="005F02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02C7"/>
    <w:pPr>
      <w:tabs>
        <w:tab w:val="center" w:pos="4536"/>
        <w:tab w:val="right" w:pos="9072"/>
      </w:tabs>
    </w:pPr>
  </w:style>
  <w:style w:type="character" w:customStyle="1" w:styleId="FooterChar">
    <w:name w:val="Footer Char"/>
    <w:basedOn w:val="DefaultParagraphFont"/>
    <w:link w:val="Footer"/>
    <w:uiPriority w:val="99"/>
    <w:rsid w:val="005F02C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34C52"/>
    <w:rPr>
      <w:color w:val="0563C1" w:themeColor="hyperlink"/>
      <w:u w:val="single"/>
    </w:rPr>
  </w:style>
  <w:style w:type="character" w:customStyle="1" w:styleId="UnresolvedMention1">
    <w:name w:val="Unresolved Mention1"/>
    <w:basedOn w:val="DefaultParagraphFont"/>
    <w:uiPriority w:val="99"/>
    <w:semiHidden/>
    <w:unhideWhenUsed/>
    <w:rsid w:val="00634C52"/>
    <w:rPr>
      <w:color w:val="605E5C"/>
      <w:shd w:val="clear" w:color="auto" w:fill="E1DFDD"/>
    </w:rPr>
  </w:style>
  <w:style w:type="paragraph" w:customStyle="1" w:styleId="xxmsonormal">
    <w:name w:val="x_xmsonormal"/>
    <w:basedOn w:val="Normal"/>
    <w:rsid w:val="00417617"/>
    <w:pPr>
      <w:spacing w:before="100" w:beforeAutospacing="1" w:after="100" w:afterAutospacing="1"/>
    </w:pPr>
    <w:rPr>
      <w:sz w:val="24"/>
      <w:szCs w:val="24"/>
      <w:lang w:eastAsia="hr-HR"/>
    </w:rPr>
  </w:style>
  <w:style w:type="character" w:customStyle="1" w:styleId="Heading5Char">
    <w:name w:val="Heading 5 Char"/>
    <w:basedOn w:val="DefaultParagraphFont"/>
    <w:link w:val="Heading5"/>
    <w:uiPriority w:val="9"/>
    <w:rsid w:val="00B21730"/>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599">
      <w:bodyDiv w:val="1"/>
      <w:marLeft w:val="0"/>
      <w:marRight w:val="0"/>
      <w:marTop w:val="0"/>
      <w:marBottom w:val="0"/>
      <w:divBdr>
        <w:top w:val="none" w:sz="0" w:space="0" w:color="auto"/>
        <w:left w:val="none" w:sz="0" w:space="0" w:color="auto"/>
        <w:bottom w:val="none" w:sz="0" w:space="0" w:color="auto"/>
        <w:right w:val="none" w:sz="0" w:space="0" w:color="auto"/>
      </w:divBdr>
    </w:div>
    <w:div w:id="357975269">
      <w:bodyDiv w:val="1"/>
      <w:marLeft w:val="0"/>
      <w:marRight w:val="0"/>
      <w:marTop w:val="0"/>
      <w:marBottom w:val="0"/>
      <w:divBdr>
        <w:top w:val="none" w:sz="0" w:space="0" w:color="auto"/>
        <w:left w:val="none" w:sz="0" w:space="0" w:color="auto"/>
        <w:bottom w:val="none" w:sz="0" w:space="0" w:color="auto"/>
        <w:right w:val="none" w:sz="0" w:space="0" w:color="auto"/>
      </w:divBdr>
    </w:div>
    <w:div w:id="397243343">
      <w:bodyDiv w:val="1"/>
      <w:marLeft w:val="0"/>
      <w:marRight w:val="0"/>
      <w:marTop w:val="0"/>
      <w:marBottom w:val="0"/>
      <w:divBdr>
        <w:top w:val="none" w:sz="0" w:space="0" w:color="auto"/>
        <w:left w:val="none" w:sz="0" w:space="0" w:color="auto"/>
        <w:bottom w:val="none" w:sz="0" w:space="0" w:color="auto"/>
        <w:right w:val="none" w:sz="0" w:space="0" w:color="auto"/>
      </w:divBdr>
    </w:div>
    <w:div w:id="431558553">
      <w:bodyDiv w:val="1"/>
      <w:marLeft w:val="0"/>
      <w:marRight w:val="0"/>
      <w:marTop w:val="0"/>
      <w:marBottom w:val="0"/>
      <w:divBdr>
        <w:top w:val="none" w:sz="0" w:space="0" w:color="auto"/>
        <w:left w:val="none" w:sz="0" w:space="0" w:color="auto"/>
        <w:bottom w:val="none" w:sz="0" w:space="0" w:color="auto"/>
        <w:right w:val="none" w:sz="0" w:space="0" w:color="auto"/>
      </w:divBdr>
    </w:div>
    <w:div w:id="602106491">
      <w:bodyDiv w:val="1"/>
      <w:marLeft w:val="0"/>
      <w:marRight w:val="0"/>
      <w:marTop w:val="0"/>
      <w:marBottom w:val="0"/>
      <w:divBdr>
        <w:top w:val="none" w:sz="0" w:space="0" w:color="auto"/>
        <w:left w:val="none" w:sz="0" w:space="0" w:color="auto"/>
        <w:bottom w:val="none" w:sz="0" w:space="0" w:color="auto"/>
        <w:right w:val="none" w:sz="0" w:space="0" w:color="auto"/>
      </w:divBdr>
    </w:div>
    <w:div w:id="624506627">
      <w:bodyDiv w:val="1"/>
      <w:marLeft w:val="0"/>
      <w:marRight w:val="0"/>
      <w:marTop w:val="0"/>
      <w:marBottom w:val="0"/>
      <w:divBdr>
        <w:top w:val="none" w:sz="0" w:space="0" w:color="auto"/>
        <w:left w:val="none" w:sz="0" w:space="0" w:color="auto"/>
        <w:bottom w:val="none" w:sz="0" w:space="0" w:color="auto"/>
        <w:right w:val="none" w:sz="0" w:space="0" w:color="auto"/>
      </w:divBdr>
    </w:div>
    <w:div w:id="639923088">
      <w:bodyDiv w:val="1"/>
      <w:marLeft w:val="0"/>
      <w:marRight w:val="0"/>
      <w:marTop w:val="0"/>
      <w:marBottom w:val="0"/>
      <w:divBdr>
        <w:top w:val="none" w:sz="0" w:space="0" w:color="auto"/>
        <w:left w:val="none" w:sz="0" w:space="0" w:color="auto"/>
        <w:bottom w:val="none" w:sz="0" w:space="0" w:color="auto"/>
        <w:right w:val="none" w:sz="0" w:space="0" w:color="auto"/>
      </w:divBdr>
    </w:div>
    <w:div w:id="647826106">
      <w:bodyDiv w:val="1"/>
      <w:marLeft w:val="0"/>
      <w:marRight w:val="0"/>
      <w:marTop w:val="0"/>
      <w:marBottom w:val="0"/>
      <w:divBdr>
        <w:top w:val="none" w:sz="0" w:space="0" w:color="auto"/>
        <w:left w:val="none" w:sz="0" w:space="0" w:color="auto"/>
        <w:bottom w:val="none" w:sz="0" w:space="0" w:color="auto"/>
        <w:right w:val="none" w:sz="0" w:space="0" w:color="auto"/>
      </w:divBdr>
    </w:div>
    <w:div w:id="697895171">
      <w:bodyDiv w:val="1"/>
      <w:marLeft w:val="0"/>
      <w:marRight w:val="0"/>
      <w:marTop w:val="0"/>
      <w:marBottom w:val="0"/>
      <w:divBdr>
        <w:top w:val="none" w:sz="0" w:space="0" w:color="auto"/>
        <w:left w:val="none" w:sz="0" w:space="0" w:color="auto"/>
        <w:bottom w:val="none" w:sz="0" w:space="0" w:color="auto"/>
        <w:right w:val="none" w:sz="0" w:space="0" w:color="auto"/>
      </w:divBdr>
    </w:div>
    <w:div w:id="820581791">
      <w:bodyDiv w:val="1"/>
      <w:marLeft w:val="0"/>
      <w:marRight w:val="0"/>
      <w:marTop w:val="0"/>
      <w:marBottom w:val="0"/>
      <w:divBdr>
        <w:top w:val="none" w:sz="0" w:space="0" w:color="auto"/>
        <w:left w:val="none" w:sz="0" w:space="0" w:color="auto"/>
        <w:bottom w:val="none" w:sz="0" w:space="0" w:color="auto"/>
        <w:right w:val="none" w:sz="0" w:space="0" w:color="auto"/>
      </w:divBdr>
    </w:div>
    <w:div w:id="825513015">
      <w:bodyDiv w:val="1"/>
      <w:marLeft w:val="0"/>
      <w:marRight w:val="0"/>
      <w:marTop w:val="0"/>
      <w:marBottom w:val="0"/>
      <w:divBdr>
        <w:top w:val="none" w:sz="0" w:space="0" w:color="auto"/>
        <w:left w:val="none" w:sz="0" w:space="0" w:color="auto"/>
        <w:bottom w:val="none" w:sz="0" w:space="0" w:color="auto"/>
        <w:right w:val="none" w:sz="0" w:space="0" w:color="auto"/>
      </w:divBdr>
    </w:div>
    <w:div w:id="866018194">
      <w:bodyDiv w:val="1"/>
      <w:marLeft w:val="0"/>
      <w:marRight w:val="0"/>
      <w:marTop w:val="0"/>
      <w:marBottom w:val="0"/>
      <w:divBdr>
        <w:top w:val="none" w:sz="0" w:space="0" w:color="auto"/>
        <w:left w:val="none" w:sz="0" w:space="0" w:color="auto"/>
        <w:bottom w:val="none" w:sz="0" w:space="0" w:color="auto"/>
        <w:right w:val="none" w:sz="0" w:space="0" w:color="auto"/>
      </w:divBdr>
    </w:div>
    <w:div w:id="881476391">
      <w:bodyDiv w:val="1"/>
      <w:marLeft w:val="0"/>
      <w:marRight w:val="0"/>
      <w:marTop w:val="0"/>
      <w:marBottom w:val="0"/>
      <w:divBdr>
        <w:top w:val="none" w:sz="0" w:space="0" w:color="auto"/>
        <w:left w:val="none" w:sz="0" w:space="0" w:color="auto"/>
        <w:bottom w:val="none" w:sz="0" w:space="0" w:color="auto"/>
        <w:right w:val="none" w:sz="0" w:space="0" w:color="auto"/>
      </w:divBdr>
    </w:div>
    <w:div w:id="1001930789">
      <w:bodyDiv w:val="1"/>
      <w:marLeft w:val="0"/>
      <w:marRight w:val="0"/>
      <w:marTop w:val="0"/>
      <w:marBottom w:val="0"/>
      <w:divBdr>
        <w:top w:val="none" w:sz="0" w:space="0" w:color="auto"/>
        <w:left w:val="none" w:sz="0" w:space="0" w:color="auto"/>
        <w:bottom w:val="none" w:sz="0" w:space="0" w:color="auto"/>
        <w:right w:val="none" w:sz="0" w:space="0" w:color="auto"/>
      </w:divBdr>
    </w:div>
    <w:div w:id="1197232650">
      <w:bodyDiv w:val="1"/>
      <w:marLeft w:val="0"/>
      <w:marRight w:val="0"/>
      <w:marTop w:val="0"/>
      <w:marBottom w:val="0"/>
      <w:divBdr>
        <w:top w:val="none" w:sz="0" w:space="0" w:color="auto"/>
        <w:left w:val="none" w:sz="0" w:space="0" w:color="auto"/>
        <w:bottom w:val="none" w:sz="0" w:space="0" w:color="auto"/>
        <w:right w:val="none" w:sz="0" w:space="0" w:color="auto"/>
      </w:divBdr>
    </w:div>
    <w:div w:id="1310477556">
      <w:bodyDiv w:val="1"/>
      <w:marLeft w:val="0"/>
      <w:marRight w:val="0"/>
      <w:marTop w:val="0"/>
      <w:marBottom w:val="0"/>
      <w:divBdr>
        <w:top w:val="none" w:sz="0" w:space="0" w:color="auto"/>
        <w:left w:val="none" w:sz="0" w:space="0" w:color="auto"/>
        <w:bottom w:val="none" w:sz="0" w:space="0" w:color="auto"/>
        <w:right w:val="none" w:sz="0" w:space="0" w:color="auto"/>
      </w:divBdr>
    </w:div>
    <w:div w:id="1393891930">
      <w:bodyDiv w:val="1"/>
      <w:marLeft w:val="0"/>
      <w:marRight w:val="0"/>
      <w:marTop w:val="0"/>
      <w:marBottom w:val="0"/>
      <w:divBdr>
        <w:top w:val="none" w:sz="0" w:space="0" w:color="auto"/>
        <w:left w:val="none" w:sz="0" w:space="0" w:color="auto"/>
        <w:bottom w:val="none" w:sz="0" w:space="0" w:color="auto"/>
        <w:right w:val="none" w:sz="0" w:space="0" w:color="auto"/>
      </w:divBdr>
    </w:div>
    <w:div w:id="1401904750">
      <w:bodyDiv w:val="1"/>
      <w:marLeft w:val="0"/>
      <w:marRight w:val="0"/>
      <w:marTop w:val="0"/>
      <w:marBottom w:val="0"/>
      <w:divBdr>
        <w:top w:val="none" w:sz="0" w:space="0" w:color="auto"/>
        <w:left w:val="none" w:sz="0" w:space="0" w:color="auto"/>
        <w:bottom w:val="none" w:sz="0" w:space="0" w:color="auto"/>
        <w:right w:val="none" w:sz="0" w:space="0" w:color="auto"/>
      </w:divBdr>
    </w:div>
    <w:div w:id="1437479814">
      <w:bodyDiv w:val="1"/>
      <w:marLeft w:val="0"/>
      <w:marRight w:val="0"/>
      <w:marTop w:val="0"/>
      <w:marBottom w:val="0"/>
      <w:divBdr>
        <w:top w:val="none" w:sz="0" w:space="0" w:color="auto"/>
        <w:left w:val="none" w:sz="0" w:space="0" w:color="auto"/>
        <w:bottom w:val="none" w:sz="0" w:space="0" w:color="auto"/>
        <w:right w:val="none" w:sz="0" w:space="0" w:color="auto"/>
      </w:divBdr>
    </w:div>
    <w:div w:id="1448812308">
      <w:bodyDiv w:val="1"/>
      <w:marLeft w:val="0"/>
      <w:marRight w:val="0"/>
      <w:marTop w:val="0"/>
      <w:marBottom w:val="0"/>
      <w:divBdr>
        <w:top w:val="none" w:sz="0" w:space="0" w:color="auto"/>
        <w:left w:val="none" w:sz="0" w:space="0" w:color="auto"/>
        <w:bottom w:val="none" w:sz="0" w:space="0" w:color="auto"/>
        <w:right w:val="none" w:sz="0" w:space="0" w:color="auto"/>
      </w:divBdr>
    </w:div>
    <w:div w:id="1478037584">
      <w:bodyDiv w:val="1"/>
      <w:marLeft w:val="0"/>
      <w:marRight w:val="0"/>
      <w:marTop w:val="0"/>
      <w:marBottom w:val="0"/>
      <w:divBdr>
        <w:top w:val="none" w:sz="0" w:space="0" w:color="auto"/>
        <w:left w:val="none" w:sz="0" w:space="0" w:color="auto"/>
        <w:bottom w:val="none" w:sz="0" w:space="0" w:color="auto"/>
        <w:right w:val="none" w:sz="0" w:space="0" w:color="auto"/>
      </w:divBdr>
    </w:div>
    <w:div w:id="1515342181">
      <w:bodyDiv w:val="1"/>
      <w:marLeft w:val="0"/>
      <w:marRight w:val="0"/>
      <w:marTop w:val="0"/>
      <w:marBottom w:val="0"/>
      <w:divBdr>
        <w:top w:val="none" w:sz="0" w:space="0" w:color="auto"/>
        <w:left w:val="none" w:sz="0" w:space="0" w:color="auto"/>
        <w:bottom w:val="none" w:sz="0" w:space="0" w:color="auto"/>
        <w:right w:val="none" w:sz="0" w:space="0" w:color="auto"/>
      </w:divBdr>
    </w:div>
    <w:div w:id="1612735477">
      <w:bodyDiv w:val="1"/>
      <w:marLeft w:val="0"/>
      <w:marRight w:val="0"/>
      <w:marTop w:val="0"/>
      <w:marBottom w:val="0"/>
      <w:divBdr>
        <w:top w:val="none" w:sz="0" w:space="0" w:color="auto"/>
        <w:left w:val="none" w:sz="0" w:space="0" w:color="auto"/>
        <w:bottom w:val="none" w:sz="0" w:space="0" w:color="auto"/>
        <w:right w:val="none" w:sz="0" w:space="0" w:color="auto"/>
      </w:divBdr>
    </w:div>
    <w:div w:id="1665430263">
      <w:bodyDiv w:val="1"/>
      <w:marLeft w:val="0"/>
      <w:marRight w:val="0"/>
      <w:marTop w:val="0"/>
      <w:marBottom w:val="0"/>
      <w:divBdr>
        <w:top w:val="none" w:sz="0" w:space="0" w:color="auto"/>
        <w:left w:val="none" w:sz="0" w:space="0" w:color="auto"/>
        <w:bottom w:val="none" w:sz="0" w:space="0" w:color="auto"/>
        <w:right w:val="none" w:sz="0" w:space="0" w:color="auto"/>
      </w:divBdr>
    </w:div>
    <w:div w:id="1734112640">
      <w:bodyDiv w:val="1"/>
      <w:marLeft w:val="0"/>
      <w:marRight w:val="0"/>
      <w:marTop w:val="0"/>
      <w:marBottom w:val="0"/>
      <w:divBdr>
        <w:top w:val="none" w:sz="0" w:space="0" w:color="auto"/>
        <w:left w:val="none" w:sz="0" w:space="0" w:color="auto"/>
        <w:bottom w:val="none" w:sz="0" w:space="0" w:color="auto"/>
        <w:right w:val="none" w:sz="0" w:space="0" w:color="auto"/>
      </w:divBdr>
    </w:div>
    <w:div w:id="1844930234">
      <w:bodyDiv w:val="1"/>
      <w:marLeft w:val="0"/>
      <w:marRight w:val="0"/>
      <w:marTop w:val="0"/>
      <w:marBottom w:val="0"/>
      <w:divBdr>
        <w:top w:val="none" w:sz="0" w:space="0" w:color="auto"/>
        <w:left w:val="none" w:sz="0" w:space="0" w:color="auto"/>
        <w:bottom w:val="none" w:sz="0" w:space="0" w:color="auto"/>
        <w:right w:val="none" w:sz="0" w:space="0" w:color="auto"/>
      </w:divBdr>
    </w:div>
    <w:div w:id="1850176455">
      <w:bodyDiv w:val="1"/>
      <w:marLeft w:val="0"/>
      <w:marRight w:val="0"/>
      <w:marTop w:val="0"/>
      <w:marBottom w:val="0"/>
      <w:divBdr>
        <w:top w:val="none" w:sz="0" w:space="0" w:color="auto"/>
        <w:left w:val="none" w:sz="0" w:space="0" w:color="auto"/>
        <w:bottom w:val="none" w:sz="0" w:space="0" w:color="auto"/>
        <w:right w:val="none" w:sz="0" w:space="0" w:color="auto"/>
      </w:divBdr>
    </w:div>
    <w:div w:id="2068186347">
      <w:bodyDiv w:val="1"/>
      <w:marLeft w:val="0"/>
      <w:marRight w:val="0"/>
      <w:marTop w:val="0"/>
      <w:marBottom w:val="0"/>
      <w:divBdr>
        <w:top w:val="none" w:sz="0" w:space="0" w:color="auto"/>
        <w:left w:val="none" w:sz="0" w:space="0" w:color="auto"/>
        <w:bottom w:val="none" w:sz="0" w:space="0" w:color="auto"/>
        <w:right w:val="none" w:sz="0" w:space="0" w:color="auto"/>
      </w:divBdr>
    </w:div>
    <w:div w:id="2112427977">
      <w:bodyDiv w:val="1"/>
      <w:marLeft w:val="0"/>
      <w:marRight w:val="0"/>
      <w:marTop w:val="0"/>
      <w:marBottom w:val="0"/>
      <w:divBdr>
        <w:top w:val="none" w:sz="0" w:space="0" w:color="auto"/>
        <w:left w:val="none" w:sz="0" w:space="0" w:color="auto"/>
        <w:bottom w:val="none" w:sz="0" w:space="0" w:color="auto"/>
        <w:right w:val="none" w:sz="0" w:space="0" w:color="auto"/>
      </w:divBdr>
    </w:div>
    <w:div w:id="21388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jturic-gospic.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 prema ekonomskoj klasifikaciji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Izvršenje 2024.</c:v>
                </c:pt>
              </c:strCache>
            </c:strRef>
          </c:tx>
          <c:spPr>
            <a:solidFill>
              <a:schemeClr val="accent1"/>
            </a:solidFill>
            <a:ln>
              <a:noFill/>
            </a:ln>
            <a:effectLst/>
          </c:spPr>
          <c:invertIfNegative val="0"/>
          <c:cat>
            <c:numRef>
              <c:f>List1!$A$2:$A$6</c:f>
              <c:numCache>
                <c:formatCode>General</c:formatCode>
                <c:ptCount val="5"/>
                <c:pt idx="0">
                  <c:v>63</c:v>
                </c:pt>
                <c:pt idx="1">
                  <c:v>64</c:v>
                </c:pt>
                <c:pt idx="2">
                  <c:v>65</c:v>
                </c:pt>
                <c:pt idx="3">
                  <c:v>66</c:v>
                </c:pt>
                <c:pt idx="4">
                  <c:v>67</c:v>
                </c:pt>
              </c:numCache>
            </c:numRef>
          </c:cat>
          <c:val>
            <c:numRef>
              <c:f>List1!$B$2:$B$6</c:f>
              <c:numCache>
                <c:formatCode>#,##0.00</c:formatCode>
                <c:ptCount val="5"/>
                <c:pt idx="0">
                  <c:v>1469302.6</c:v>
                </c:pt>
                <c:pt idx="1">
                  <c:v>1.51</c:v>
                </c:pt>
                <c:pt idx="2">
                  <c:v>20265.46</c:v>
                </c:pt>
                <c:pt idx="3">
                  <c:v>21317.9</c:v>
                </c:pt>
                <c:pt idx="4">
                  <c:v>264069.09000000003</c:v>
                </c:pt>
              </c:numCache>
            </c:numRef>
          </c:val>
          <c:extLst>
            <c:ext xmlns:c16="http://schemas.microsoft.com/office/drawing/2014/chart" uri="{C3380CC4-5D6E-409C-BE32-E72D297353CC}">
              <c16:uniqueId val="{00000000-66EE-44F1-8AED-647045EA16B5}"/>
            </c:ext>
          </c:extLst>
        </c:ser>
        <c:ser>
          <c:idx val="1"/>
          <c:order val="1"/>
          <c:tx>
            <c:strRef>
              <c:f>List1!$C$1</c:f>
              <c:strCache>
                <c:ptCount val="1"/>
                <c:pt idx="0">
                  <c:v>Plan 2025.</c:v>
                </c:pt>
              </c:strCache>
            </c:strRef>
          </c:tx>
          <c:spPr>
            <a:solidFill>
              <a:schemeClr val="accent2"/>
            </a:solidFill>
            <a:ln>
              <a:noFill/>
            </a:ln>
            <a:effectLst/>
          </c:spPr>
          <c:invertIfNegative val="0"/>
          <c:cat>
            <c:numRef>
              <c:f>List1!$A$2:$A$6</c:f>
              <c:numCache>
                <c:formatCode>General</c:formatCode>
                <c:ptCount val="5"/>
                <c:pt idx="0">
                  <c:v>63</c:v>
                </c:pt>
                <c:pt idx="1">
                  <c:v>64</c:v>
                </c:pt>
                <c:pt idx="2">
                  <c:v>65</c:v>
                </c:pt>
                <c:pt idx="3">
                  <c:v>66</c:v>
                </c:pt>
                <c:pt idx="4">
                  <c:v>67</c:v>
                </c:pt>
              </c:numCache>
            </c:numRef>
          </c:cat>
          <c:val>
            <c:numRef>
              <c:f>List1!$C$2:$C$6</c:f>
              <c:numCache>
                <c:formatCode>#,##0</c:formatCode>
                <c:ptCount val="5"/>
                <c:pt idx="0">
                  <c:v>3327373</c:v>
                </c:pt>
                <c:pt idx="1">
                  <c:v>7</c:v>
                </c:pt>
                <c:pt idx="2">
                  <c:v>30700</c:v>
                </c:pt>
                <c:pt idx="3">
                  <c:v>32500</c:v>
                </c:pt>
                <c:pt idx="4">
                  <c:v>529000</c:v>
                </c:pt>
              </c:numCache>
            </c:numRef>
          </c:val>
          <c:extLst>
            <c:ext xmlns:c16="http://schemas.microsoft.com/office/drawing/2014/chart" uri="{C3380CC4-5D6E-409C-BE32-E72D297353CC}">
              <c16:uniqueId val="{00000001-66EE-44F1-8AED-647045EA16B5}"/>
            </c:ext>
          </c:extLst>
        </c:ser>
        <c:ser>
          <c:idx val="2"/>
          <c:order val="2"/>
          <c:tx>
            <c:strRef>
              <c:f>List1!$D$1</c:f>
              <c:strCache>
                <c:ptCount val="1"/>
                <c:pt idx="0">
                  <c:v>Izvršenje 2025.</c:v>
                </c:pt>
              </c:strCache>
            </c:strRef>
          </c:tx>
          <c:spPr>
            <a:solidFill>
              <a:schemeClr val="accent3"/>
            </a:solidFill>
            <a:ln>
              <a:noFill/>
            </a:ln>
            <a:effectLst/>
          </c:spPr>
          <c:invertIfNegative val="0"/>
          <c:cat>
            <c:numRef>
              <c:f>List1!$A$2:$A$6</c:f>
              <c:numCache>
                <c:formatCode>General</c:formatCode>
                <c:ptCount val="5"/>
                <c:pt idx="0">
                  <c:v>63</c:v>
                </c:pt>
                <c:pt idx="1">
                  <c:v>64</c:v>
                </c:pt>
                <c:pt idx="2">
                  <c:v>65</c:v>
                </c:pt>
                <c:pt idx="3">
                  <c:v>66</c:v>
                </c:pt>
                <c:pt idx="4">
                  <c:v>67</c:v>
                </c:pt>
              </c:numCache>
            </c:numRef>
          </c:cat>
          <c:val>
            <c:numRef>
              <c:f>List1!$D$2:$D$6</c:f>
              <c:numCache>
                <c:formatCode>#,##0.00</c:formatCode>
                <c:ptCount val="5"/>
                <c:pt idx="0">
                  <c:v>1569900.77</c:v>
                </c:pt>
                <c:pt idx="1">
                  <c:v>1.7</c:v>
                </c:pt>
                <c:pt idx="2">
                  <c:v>21293.45</c:v>
                </c:pt>
                <c:pt idx="3">
                  <c:v>9949.26</c:v>
                </c:pt>
                <c:pt idx="4">
                  <c:v>305067.96999999997</c:v>
                </c:pt>
              </c:numCache>
            </c:numRef>
          </c:val>
          <c:extLst>
            <c:ext xmlns:c16="http://schemas.microsoft.com/office/drawing/2014/chart" uri="{C3380CC4-5D6E-409C-BE32-E72D297353CC}">
              <c16:uniqueId val="{00000002-66EE-44F1-8AED-647045EA16B5}"/>
            </c:ext>
          </c:extLst>
        </c:ser>
        <c:dLbls>
          <c:showLegendKey val="0"/>
          <c:showVal val="0"/>
          <c:showCatName val="0"/>
          <c:showSerName val="0"/>
          <c:showPercent val="0"/>
          <c:showBubbleSize val="0"/>
        </c:dLbls>
        <c:gapWidth val="219"/>
        <c:overlap val="-27"/>
        <c:axId val="1372652015"/>
        <c:axId val="1372652495"/>
      </c:barChart>
      <c:catAx>
        <c:axId val="137265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72652495"/>
        <c:crosses val="autoZero"/>
        <c:auto val="1"/>
        <c:lblAlgn val="ctr"/>
        <c:lblOffset val="100"/>
        <c:noMultiLvlLbl val="0"/>
      </c:catAx>
      <c:valAx>
        <c:axId val="13726524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37265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Rashodi prema ekonomskoj klasifikaciji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13858557453045642"/>
          <c:y val="9.3562334558926402E-2"/>
          <c:w val="0.8446093670109418"/>
          <c:h val="0.5813172607155449"/>
        </c:manualLayout>
      </c:layout>
      <c:lineChart>
        <c:grouping val="standard"/>
        <c:varyColors val="0"/>
        <c:ser>
          <c:idx val="0"/>
          <c:order val="0"/>
          <c:tx>
            <c:strRef>
              <c:f>List1!$B$1</c:f>
              <c:strCache>
                <c:ptCount val="1"/>
                <c:pt idx="0">
                  <c:v>31</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List1!$B$2:$B$4</c:f>
              <c:numCache>
                <c:formatCode>#,##0.00</c:formatCode>
                <c:ptCount val="3"/>
                <c:pt idx="0">
                  <c:v>1350502.24</c:v>
                </c:pt>
                <c:pt idx="1">
                  <c:v>3137939</c:v>
                </c:pt>
                <c:pt idx="2">
                  <c:v>1732384.56</c:v>
                </c:pt>
              </c:numCache>
            </c:numRef>
          </c:val>
          <c:smooth val="0"/>
          <c:extLst>
            <c:ext xmlns:c16="http://schemas.microsoft.com/office/drawing/2014/chart" uri="{C3380CC4-5D6E-409C-BE32-E72D297353CC}">
              <c16:uniqueId val="{00000000-4806-40F2-A145-CA7DAAE4F379}"/>
            </c:ext>
          </c:extLst>
        </c:ser>
        <c:ser>
          <c:idx val="1"/>
          <c:order val="1"/>
          <c:tx>
            <c:strRef>
              <c:f>List1!$C$1</c:f>
              <c:strCache>
                <c:ptCount val="1"/>
                <c:pt idx="0">
                  <c:v>32</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List1!$C$2:$C$4</c:f>
              <c:numCache>
                <c:formatCode>#,##0.00</c:formatCode>
                <c:ptCount val="3"/>
                <c:pt idx="0">
                  <c:v>335746.72</c:v>
                </c:pt>
                <c:pt idx="1">
                  <c:v>547921</c:v>
                </c:pt>
                <c:pt idx="2">
                  <c:v>292099.51</c:v>
                </c:pt>
              </c:numCache>
            </c:numRef>
          </c:val>
          <c:smooth val="0"/>
          <c:extLst>
            <c:ext xmlns:c16="http://schemas.microsoft.com/office/drawing/2014/chart" uri="{C3380CC4-5D6E-409C-BE32-E72D297353CC}">
              <c16:uniqueId val="{00000001-4806-40F2-A145-CA7DAAE4F379}"/>
            </c:ext>
          </c:extLst>
        </c:ser>
        <c:ser>
          <c:idx val="2"/>
          <c:order val="2"/>
          <c:tx>
            <c:strRef>
              <c:f>List1!$D$1</c:f>
              <c:strCache>
                <c:ptCount val="1"/>
                <c:pt idx="0">
                  <c:v>34</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List1!$D$2:$D$4</c:f>
              <c:numCache>
                <c:formatCode>#,##0.00</c:formatCode>
                <c:ptCount val="3"/>
                <c:pt idx="0">
                  <c:v>1024.8599999999999</c:v>
                </c:pt>
                <c:pt idx="1">
                  <c:v>1860</c:v>
                </c:pt>
                <c:pt idx="2">
                  <c:v>1176.83</c:v>
                </c:pt>
              </c:numCache>
            </c:numRef>
          </c:val>
          <c:smooth val="0"/>
          <c:extLst>
            <c:ext xmlns:c16="http://schemas.microsoft.com/office/drawing/2014/chart" uri="{C3380CC4-5D6E-409C-BE32-E72D297353CC}">
              <c16:uniqueId val="{00000002-4806-40F2-A145-CA7DAAE4F379}"/>
            </c:ext>
          </c:extLst>
        </c:ser>
        <c:ser>
          <c:idx val="3"/>
          <c:order val="3"/>
          <c:tx>
            <c:strRef>
              <c:f>List1!$E$1</c:f>
              <c:strCache>
                <c:ptCount val="1"/>
                <c:pt idx="0">
                  <c:v>37</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List1!$E$2:$E$4</c:f>
              <c:numCache>
                <c:formatCode>#,##0.00</c:formatCode>
                <c:ptCount val="3"/>
                <c:pt idx="0">
                  <c:v>88869.78</c:v>
                </c:pt>
                <c:pt idx="1">
                  <c:v>166790</c:v>
                </c:pt>
                <c:pt idx="2">
                  <c:v>101232.43</c:v>
                </c:pt>
              </c:numCache>
            </c:numRef>
          </c:val>
          <c:smooth val="0"/>
          <c:extLst>
            <c:ext xmlns:c16="http://schemas.microsoft.com/office/drawing/2014/chart" uri="{C3380CC4-5D6E-409C-BE32-E72D297353CC}">
              <c16:uniqueId val="{00000003-4806-40F2-A145-CA7DAAE4F379}"/>
            </c:ext>
          </c:extLst>
        </c:ser>
        <c:ser>
          <c:idx val="4"/>
          <c:order val="4"/>
          <c:tx>
            <c:strRef>
              <c:f>List1!$F$1</c:f>
              <c:strCache>
                <c:ptCount val="1"/>
                <c:pt idx="0">
                  <c:v>38</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List1!$F$2:$F$4</c:f>
              <c:numCache>
                <c:formatCode>General</c:formatCode>
                <c:ptCount val="3"/>
                <c:pt idx="0">
                  <c:v>1669.5</c:v>
                </c:pt>
                <c:pt idx="1">
                  <c:v>1670</c:v>
                </c:pt>
                <c:pt idx="2" formatCode="#,##0.00">
                  <c:v>1639.68</c:v>
                </c:pt>
              </c:numCache>
            </c:numRef>
          </c:val>
          <c:smooth val="0"/>
          <c:extLst>
            <c:ext xmlns:c16="http://schemas.microsoft.com/office/drawing/2014/chart" uri="{C3380CC4-5D6E-409C-BE32-E72D297353CC}">
              <c16:uniqueId val="{00000005-4806-40F2-A145-CA7DAAE4F379}"/>
            </c:ext>
          </c:extLst>
        </c:ser>
        <c:ser>
          <c:idx val="5"/>
          <c:order val="5"/>
          <c:tx>
            <c:strRef>
              <c:f>List1!$G$1</c:f>
              <c:strCache>
                <c:ptCount val="1"/>
                <c:pt idx="0">
                  <c:v>42</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List1!$G$2:$G$4</c:f>
              <c:numCache>
                <c:formatCode>#,##0.00</c:formatCode>
                <c:ptCount val="3"/>
                <c:pt idx="0">
                  <c:v>293750</c:v>
                </c:pt>
                <c:pt idx="1">
                  <c:v>57000</c:v>
                </c:pt>
                <c:pt idx="2">
                  <c:v>5230</c:v>
                </c:pt>
              </c:numCache>
            </c:numRef>
          </c:val>
          <c:smooth val="0"/>
          <c:extLst>
            <c:ext xmlns:c16="http://schemas.microsoft.com/office/drawing/2014/chart" uri="{C3380CC4-5D6E-409C-BE32-E72D297353CC}">
              <c16:uniqueId val="{00000006-4806-40F2-A145-CA7DAAE4F379}"/>
            </c:ext>
          </c:extLst>
        </c:ser>
        <c:ser>
          <c:idx val="6"/>
          <c:order val="6"/>
          <c:tx>
            <c:strRef>
              <c:f>List1!$H$1</c:f>
              <c:strCache>
                <c:ptCount val="1"/>
                <c:pt idx="0">
                  <c:v>45</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Izvršenje 2024.</c:v>
                </c:pt>
                <c:pt idx="1">
                  <c:v>Plan 2025.</c:v>
                </c:pt>
                <c:pt idx="2">
                  <c:v>Izvršenje 2025.</c:v>
                </c:pt>
              </c:strCache>
            </c:strRef>
          </c:cat>
          <c:val>
            <c:numRef>
              <c:f>List1!$H$2:$H$4</c:f>
              <c:numCache>
                <c:formatCode>#,##0.00</c:formatCode>
                <c:ptCount val="3"/>
                <c:pt idx="0">
                  <c:v>0</c:v>
                </c:pt>
                <c:pt idx="1">
                  <c:v>6400</c:v>
                </c:pt>
                <c:pt idx="2">
                  <c:v>3966.61</c:v>
                </c:pt>
              </c:numCache>
            </c:numRef>
          </c:val>
          <c:smooth val="0"/>
          <c:extLst>
            <c:ext xmlns:c16="http://schemas.microsoft.com/office/drawing/2014/chart" uri="{C3380CC4-5D6E-409C-BE32-E72D297353CC}">
              <c16:uniqueId val="{00000007-4806-40F2-A145-CA7DAAE4F379}"/>
            </c:ext>
          </c:extLst>
        </c:ser>
        <c:dLbls>
          <c:dLblPos val="ctr"/>
          <c:showLegendKey val="0"/>
          <c:showVal val="1"/>
          <c:showCatName val="0"/>
          <c:showSerName val="0"/>
          <c:showPercent val="0"/>
          <c:showBubbleSize val="0"/>
        </c:dLbls>
        <c:smooth val="0"/>
        <c:axId val="1971680943"/>
        <c:axId val="1971671343"/>
      </c:lineChart>
      <c:catAx>
        <c:axId val="197168094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71671343"/>
        <c:crosses val="autoZero"/>
        <c:auto val="1"/>
        <c:lblAlgn val="ctr"/>
        <c:lblOffset val="100"/>
        <c:noMultiLvlLbl val="0"/>
      </c:catAx>
      <c:valAx>
        <c:axId val="19716713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716809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hr-HR"/>
              <a:t>Prihodi po izvorima</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13466025080198"/>
          <c:y val="0.12734126984126987"/>
          <c:w val="0.82945793234179066"/>
          <c:h val="0.66998656417947755"/>
        </c:manualLayout>
      </c:layout>
      <c:bar3DChart>
        <c:barDir val="col"/>
        <c:grouping val="clustered"/>
        <c:varyColors val="0"/>
        <c:ser>
          <c:idx val="0"/>
          <c:order val="0"/>
          <c:tx>
            <c:strRef>
              <c:f>List1!$B$1</c:f>
              <c:strCache>
                <c:ptCount val="1"/>
                <c:pt idx="0">
                  <c:v>Izvor 5</c:v>
                </c:pt>
              </c:strCache>
            </c:strRef>
          </c:tx>
          <c:spPr>
            <a:solidFill>
              <a:schemeClr val="accent2"/>
            </a:solidFill>
            <a:ln>
              <a:noFill/>
            </a:ln>
            <a:effectLst/>
            <a:sp3d/>
          </c:spPr>
          <c:invertIfNegative val="0"/>
          <c:cat>
            <c:strRef>
              <c:f>List1!$A$2:$A$4</c:f>
              <c:strCache>
                <c:ptCount val="3"/>
                <c:pt idx="0">
                  <c:v>Izvršenje 2024.</c:v>
                </c:pt>
                <c:pt idx="1">
                  <c:v>Plan 2025.</c:v>
                </c:pt>
                <c:pt idx="2">
                  <c:v>Izvršenje 2025. </c:v>
                </c:pt>
              </c:strCache>
            </c:strRef>
          </c:cat>
          <c:val>
            <c:numRef>
              <c:f>List1!$B$2:$B$4</c:f>
              <c:numCache>
                <c:formatCode>#,##0.00</c:formatCode>
                <c:ptCount val="3"/>
                <c:pt idx="0">
                  <c:v>1648413.21</c:v>
                </c:pt>
                <c:pt idx="1">
                  <c:v>3616373</c:v>
                </c:pt>
                <c:pt idx="2">
                  <c:v>1761657.55</c:v>
                </c:pt>
              </c:numCache>
            </c:numRef>
          </c:val>
          <c:extLst>
            <c:ext xmlns:c16="http://schemas.microsoft.com/office/drawing/2014/chart" uri="{C3380CC4-5D6E-409C-BE32-E72D297353CC}">
              <c16:uniqueId val="{00000000-FF01-4B17-BCCE-12EFFB1B5185}"/>
            </c:ext>
          </c:extLst>
        </c:ser>
        <c:ser>
          <c:idx val="1"/>
          <c:order val="1"/>
          <c:tx>
            <c:strRef>
              <c:f>List1!$C$1</c:f>
              <c:strCache>
                <c:ptCount val="1"/>
                <c:pt idx="0">
                  <c:v>Izvor 4</c:v>
                </c:pt>
              </c:strCache>
            </c:strRef>
          </c:tx>
          <c:spPr>
            <a:solidFill>
              <a:schemeClr val="accent4"/>
            </a:solidFill>
            <a:ln>
              <a:noFill/>
            </a:ln>
            <a:effectLst/>
            <a:sp3d/>
          </c:spPr>
          <c:invertIfNegative val="0"/>
          <c:cat>
            <c:strRef>
              <c:f>List1!$A$2:$A$4</c:f>
              <c:strCache>
                <c:ptCount val="3"/>
                <c:pt idx="0">
                  <c:v>Izvršenje 2024.</c:v>
                </c:pt>
                <c:pt idx="1">
                  <c:v>Plan 2025.</c:v>
                </c:pt>
                <c:pt idx="2">
                  <c:v>Izvršenje 2025. </c:v>
                </c:pt>
              </c:strCache>
            </c:strRef>
          </c:cat>
          <c:val>
            <c:numRef>
              <c:f>List1!$C$2:$C$4</c:f>
              <c:numCache>
                <c:formatCode>#,##0.00</c:formatCode>
                <c:ptCount val="3"/>
                <c:pt idx="0">
                  <c:v>19197.830000000002</c:v>
                </c:pt>
                <c:pt idx="1">
                  <c:v>30700</c:v>
                </c:pt>
                <c:pt idx="2">
                  <c:v>19348.66</c:v>
                </c:pt>
              </c:numCache>
            </c:numRef>
          </c:val>
          <c:extLst>
            <c:ext xmlns:c16="http://schemas.microsoft.com/office/drawing/2014/chart" uri="{C3380CC4-5D6E-409C-BE32-E72D297353CC}">
              <c16:uniqueId val="{00000001-FF01-4B17-BCCE-12EFFB1B5185}"/>
            </c:ext>
          </c:extLst>
        </c:ser>
        <c:ser>
          <c:idx val="2"/>
          <c:order val="2"/>
          <c:tx>
            <c:strRef>
              <c:f>List1!$D$1</c:f>
              <c:strCache>
                <c:ptCount val="1"/>
                <c:pt idx="0">
                  <c:v>Izvor 3</c:v>
                </c:pt>
              </c:strCache>
            </c:strRef>
          </c:tx>
          <c:spPr>
            <a:solidFill>
              <a:schemeClr val="accent6"/>
            </a:solidFill>
            <a:ln>
              <a:noFill/>
            </a:ln>
            <a:effectLst/>
            <a:sp3d/>
          </c:spPr>
          <c:invertIfNegative val="0"/>
          <c:cat>
            <c:strRef>
              <c:f>List1!$A$2:$A$4</c:f>
              <c:strCache>
                <c:ptCount val="3"/>
                <c:pt idx="0">
                  <c:v>Izvršenje 2024.</c:v>
                </c:pt>
                <c:pt idx="1">
                  <c:v>Plan 2025.</c:v>
                </c:pt>
                <c:pt idx="2">
                  <c:v>Izvršenje 2025. </c:v>
                </c:pt>
              </c:strCache>
            </c:strRef>
          </c:cat>
          <c:val>
            <c:numRef>
              <c:f>List1!$D$2:$D$4</c:f>
              <c:numCache>
                <c:formatCode>#,##0.00</c:formatCode>
                <c:ptCount val="3"/>
                <c:pt idx="0">
                  <c:v>18887.04</c:v>
                </c:pt>
                <c:pt idx="1">
                  <c:v>28507</c:v>
                </c:pt>
                <c:pt idx="2">
                  <c:v>11895.76</c:v>
                </c:pt>
              </c:numCache>
            </c:numRef>
          </c:val>
          <c:extLst>
            <c:ext xmlns:c16="http://schemas.microsoft.com/office/drawing/2014/chart" uri="{C3380CC4-5D6E-409C-BE32-E72D297353CC}">
              <c16:uniqueId val="{00000002-FF01-4B17-BCCE-12EFFB1B5185}"/>
            </c:ext>
          </c:extLst>
        </c:ser>
        <c:ser>
          <c:idx val="3"/>
          <c:order val="3"/>
          <c:tx>
            <c:strRef>
              <c:f>List1!$E$1</c:f>
              <c:strCache>
                <c:ptCount val="1"/>
                <c:pt idx="0">
                  <c:v>Izvor 1</c:v>
                </c:pt>
              </c:strCache>
            </c:strRef>
          </c:tx>
          <c:spPr>
            <a:solidFill>
              <a:schemeClr val="accent2">
                <a:lumMod val="60000"/>
              </a:schemeClr>
            </a:solidFill>
            <a:ln>
              <a:noFill/>
            </a:ln>
            <a:effectLst/>
            <a:sp3d/>
          </c:spPr>
          <c:invertIfNegative val="0"/>
          <c:cat>
            <c:strRef>
              <c:f>List1!$A$2:$A$4</c:f>
              <c:strCache>
                <c:ptCount val="3"/>
                <c:pt idx="0">
                  <c:v>Izvršenje 2024.</c:v>
                </c:pt>
                <c:pt idx="1">
                  <c:v>Plan 2025.</c:v>
                </c:pt>
                <c:pt idx="2">
                  <c:v>Izvršenje 2025. </c:v>
                </c:pt>
              </c:strCache>
            </c:strRef>
          </c:cat>
          <c:val>
            <c:numRef>
              <c:f>List1!$E$2:$E$4</c:f>
              <c:numCache>
                <c:formatCode>#,##0.00</c:formatCode>
                <c:ptCount val="3"/>
                <c:pt idx="0">
                  <c:v>84958.48</c:v>
                </c:pt>
                <c:pt idx="1">
                  <c:v>240000</c:v>
                </c:pt>
                <c:pt idx="2">
                  <c:v>113311.18</c:v>
                </c:pt>
              </c:numCache>
            </c:numRef>
          </c:val>
          <c:extLst>
            <c:ext xmlns:c16="http://schemas.microsoft.com/office/drawing/2014/chart" uri="{C3380CC4-5D6E-409C-BE32-E72D297353CC}">
              <c16:uniqueId val="{00000003-FF01-4B17-BCCE-12EFFB1B5185}"/>
            </c:ext>
          </c:extLst>
        </c:ser>
        <c:ser>
          <c:idx val="4"/>
          <c:order val="4"/>
          <c:tx>
            <c:strRef>
              <c:f>List1!$F$1</c:f>
              <c:strCache>
                <c:ptCount val="1"/>
                <c:pt idx="0">
                  <c:v>Izvor 6</c:v>
                </c:pt>
              </c:strCache>
            </c:strRef>
          </c:tx>
          <c:spPr>
            <a:solidFill>
              <a:schemeClr val="accent4">
                <a:lumMod val="60000"/>
              </a:schemeClr>
            </a:solidFill>
            <a:ln>
              <a:noFill/>
            </a:ln>
            <a:effectLst/>
            <a:sp3d/>
          </c:spPr>
          <c:invertIfNegative val="0"/>
          <c:cat>
            <c:strRef>
              <c:f>List1!$A$2:$A$4</c:f>
              <c:strCache>
                <c:ptCount val="3"/>
                <c:pt idx="0">
                  <c:v>Izvršenje 2024.</c:v>
                </c:pt>
                <c:pt idx="1">
                  <c:v>Plan 2025.</c:v>
                </c:pt>
                <c:pt idx="2">
                  <c:v>Izvršenje 2025. </c:v>
                </c:pt>
              </c:strCache>
            </c:strRef>
          </c:cat>
          <c:val>
            <c:numRef>
              <c:f>List1!$F$2:$F$4</c:f>
              <c:numCache>
                <c:formatCode>General</c:formatCode>
                <c:ptCount val="3"/>
                <c:pt idx="0">
                  <c:v>3500</c:v>
                </c:pt>
                <c:pt idx="1">
                  <c:v>4000</c:v>
                </c:pt>
                <c:pt idx="2">
                  <c:v>0</c:v>
                </c:pt>
              </c:numCache>
            </c:numRef>
          </c:val>
          <c:extLst>
            <c:ext xmlns:c16="http://schemas.microsoft.com/office/drawing/2014/chart" uri="{C3380CC4-5D6E-409C-BE32-E72D297353CC}">
              <c16:uniqueId val="{00000000-B3D2-4E75-AB47-59DA367CB413}"/>
            </c:ext>
          </c:extLst>
        </c:ser>
        <c:dLbls>
          <c:showLegendKey val="0"/>
          <c:showVal val="0"/>
          <c:showCatName val="0"/>
          <c:showSerName val="0"/>
          <c:showPercent val="0"/>
          <c:showBubbleSize val="0"/>
        </c:dLbls>
        <c:gapWidth val="150"/>
        <c:shape val="box"/>
        <c:axId val="697258847"/>
        <c:axId val="697254047"/>
        <c:axId val="0"/>
      </c:bar3DChart>
      <c:catAx>
        <c:axId val="697258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r-Latn-RS"/>
          </a:p>
        </c:txPr>
        <c:crossAx val="697254047"/>
        <c:crosses val="autoZero"/>
        <c:auto val="1"/>
        <c:lblAlgn val="ctr"/>
        <c:lblOffset val="100"/>
        <c:noMultiLvlLbl val="0"/>
      </c:catAx>
      <c:valAx>
        <c:axId val="69725404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972588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hr-HR"/>
              <a:t>Rashodi po izvorima</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sr-Latn-R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Izvor 5</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List1!$A$2:$A$4</c:f>
              <c:strCache>
                <c:ptCount val="3"/>
                <c:pt idx="0">
                  <c:v>Izvršenje 2024.</c:v>
                </c:pt>
                <c:pt idx="1">
                  <c:v>Plan 2025.</c:v>
                </c:pt>
                <c:pt idx="2">
                  <c:v>Izvršenje 2025. </c:v>
                </c:pt>
              </c:strCache>
            </c:strRef>
          </c:cat>
          <c:val>
            <c:numRef>
              <c:f>List1!$B$2:$B$4</c:f>
              <c:numCache>
                <c:formatCode>#,##0.00</c:formatCode>
                <c:ptCount val="3"/>
                <c:pt idx="0">
                  <c:v>1652977.05</c:v>
                </c:pt>
                <c:pt idx="1">
                  <c:v>3616373</c:v>
                </c:pt>
                <c:pt idx="2">
                  <c:v>1983462.89</c:v>
                </c:pt>
              </c:numCache>
            </c:numRef>
          </c:val>
          <c:extLst>
            <c:ext xmlns:c16="http://schemas.microsoft.com/office/drawing/2014/chart" uri="{C3380CC4-5D6E-409C-BE32-E72D297353CC}">
              <c16:uniqueId val="{00000000-B0F4-4C65-9536-1F2A02AEBB78}"/>
            </c:ext>
          </c:extLst>
        </c:ser>
        <c:ser>
          <c:idx val="1"/>
          <c:order val="1"/>
          <c:tx>
            <c:strRef>
              <c:f>List1!$C$1</c:f>
              <c:strCache>
                <c:ptCount val="1"/>
                <c:pt idx="0">
                  <c:v>Izvor 4</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List1!$A$2:$A$4</c:f>
              <c:strCache>
                <c:ptCount val="3"/>
                <c:pt idx="0">
                  <c:v>Izvršenje 2024.</c:v>
                </c:pt>
                <c:pt idx="1">
                  <c:v>Plan 2025.</c:v>
                </c:pt>
                <c:pt idx="2">
                  <c:v>Izvršenje 2025. </c:v>
                </c:pt>
              </c:strCache>
            </c:strRef>
          </c:cat>
          <c:val>
            <c:numRef>
              <c:f>List1!$C$2:$C$4</c:f>
              <c:numCache>
                <c:formatCode>#,##0.00</c:formatCode>
                <c:ptCount val="3"/>
                <c:pt idx="0">
                  <c:v>13666.97</c:v>
                </c:pt>
                <c:pt idx="1">
                  <c:v>30700</c:v>
                </c:pt>
                <c:pt idx="2">
                  <c:v>15320.52</c:v>
                </c:pt>
              </c:numCache>
            </c:numRef>
          </c:val>
          <c:extLst>
            <c:ext xmlns:c16="http://schemas.microsoft.com/office/drawing/2014/chart" uri="{C3380CC4-5D6E-409C-BE32-E72D297353CC}">
              <c16:uniqueId val="{00000001-B0F4-4C65-9536-1F2A02AEBB78}"/>
            </c:ext>
          </c:extLst>
        </c:ser>
        <c:ser>
          <c:idx val="2"/>
          <c:order val="2"/>
          <c:tx>
            <c:strRef>
              <c:f>List1!$D$1</c:f>
              <c:strCache>
                <c:ptCount val="1"/>
                <c:pt idx="0">
                  <c:v>Izvor 3</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List1!$A$2:$A$4</c:f>
              <c:strCache>
                <c:ptCount val="3"/>
                <c:pt idx="0">
                  <c:v>Izvršenje 2024.</c:v>
                </c:pt>
                <c:pt idx="1">
                  <c:v>Plan 2025.</c:v>
                </c:pt>
                <c:pt idx="2">
                  <c:v>Izvršenje 2025. </c:v>
                </c:pt>
              </c:strCache>
            </c:strRef>
          </c:cat>
          <c:val>
            <c:numRef>
              <c:f>List1!$D$2:$D$4</c:f>
              <c:numCache>
                <c:formatCode>#,##0.00</c:formatCode>
                <c:ptCount val="3"/>
                <c:pt idx="0">
                  <c:v>13753.13</c:v>
                </c:pt>
                <c:pt idx="1">
                  <c:v>28507</c:v>
                </c:pt>
                <c:pt idx="2">
                  <c:v>15434.96</c:v>
                </c:pt>
              </c:numCache>
            </c:numRef>
          </c:val>
          <c:extLst>
            <c:ext xmlns:c16="http://schemas.microsoft.com/office/drawing/2014/chart" uri="{C3380CC4-5D6E-409C-BE32-E72D297353CC}">
              <c16:uniqueId val="{00000002-B0F4-4C65-9536-1F2A02AEBB78}"/>
            </c:ext>
          </c:extLst>
        </c:ser>
        <c:ser>
          <c:idx val="3"/>
          <c:order val="3"/>
          <c:tx>
            <c:strRef>
              <c:f>List1!$E$1</c:f>
              <c:strCache>
                <c:ptCount val="1"/>
                <c:pt idx="0">
                  <c:v>Izvor 1</c:v>
                </c:pt>
              </c:strCache>
            </c:strRef>
          </c:tx>
          <c:spPr>
            <a:pattFill prst="ltDnDiag">
              <a:fgClr>
                <a:schemeClr val="accent2">
                  <a:lumMod val="60000"/>
                </a:schemeClr>
              </a:fgClr>
              <a:bgClr>
                <a:schemeClr val="accent2">
                  <a:lumMod val="60000"/>
                  <a:lumMod val="20000"/>
                  <a:lumOff val="80000"/>
                </a:schemeClr>
              </a:bgClr>
            </a:pattFill>
            <a:ln>
              <a:solidFill>
                <a:schemeClr val="accent2">
                  <a:lumMod val="60000"/>
                </a:schemeClr>
              </a:solidFill>
            </a:ln>
            <a:effectLst/>
            <a:sp3d>
              <a:contourClr>
                <a:schemeClr val="accent2">
                  <a:lumMod val="6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List1!$A$2:$A$4</c:f>
              <c:strCache>
                <c:ptCount val="3"/>
                <c:pt idx="0">
                  <c:v>Izvršenje 2024.</c:v>
                </c:pt>
                <c:pt idx="1">
                  <c:v>Plan 2025.</c:v>
                </c:pt>
                <c:pt idx="2">
                  <c:v>Izvršenje 2025. </c:v>
                </c:pt>
              </c:strCache>
            </c:strRef>
          </c:cat>
          <c:val>
            <c:numRef>
              <c:f>List1!$E$2:$E$4</c:f>
              <c:numCache>
                <c:formatCode>#,##0.00</c:formatCode>
                <c:ptCount val="3"/>
                <c:pt idx="0">
                  <c:v>95534.75</c:v>
                </c:pt>
                <c:pt idx="1">
                  <c:v>240000</c:v>
                </c:pt>
                <c:pt idx="2">
                  <c:v>123511.25</c:v>
                </c:pt>
              </c:numCache>
            </c:numRef>
          </c:val>
          <c:extLst>
            <c:ext xmlns:c16="http://schemas.microsoft.com/office/drawing/2014/chart" uri="{C3380CC4-5D6E-409C-BE32-E72D297353CC}">
              <c16:uniqueId val="{00000003-B0F4-4C65-9536-1F2A02AEBB78}"/>
            </c:ext>
          </c:extLst>
        </c:ser>
        <c:dLbls>
          <c:showLegendKey val="0"/>
          <c:showVal val="1"/>
          <c:showCatName val="0"/>
          <c:showSerName val="0"/>
          <c:showPercent val="0"/>
          <c:showBubbleSize val="0"/>
        </c:dLbls>
        <c:gapWidth val="150"/>
        <c:shape val="box"/>
        <c:axId val="697259807"/>
        <c:axId val="697240127"/>
        <c:axId val="0"/>
      </c:bar3DChart>
      <c:catAx>
        <c:axId val="69725980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97240127"/>
        <c:crosses val="autoZero"/>
        <c:auto val="1"/>
        <c:lblAlgn val="ctr"/>
        <c:lblOffset val="100"/>
        <c:noMultiLvlLbl val="0"/>
      </c:catAx>
      <c:valAx>
        <c:axId val="697240127"/>
        <c:scaling>
          <c:orientation val="minMax"/>
        </c:scaling>
        <c:delete val="0"/>
        <c:axPos val="l"/>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972598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B78F-A97F-4138-92F0-96EEA818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1831</Words>
  <Characters>10442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Ivica Radošević</cp:lastModifiedBy>
  <cp:revision>2</cp:revision>
  <cp:lastPrinted>2024-03-21T10:06:00Z</cp:lastPrinted>
  <dcterms:created xsi:type="dcterms:W3CDTF">2025-07-28T06:25:00Z</dcterms:created>
  <dcterms:modified xsi:type="dcterms:W3CDTF">2025-07-28T06:25:00Z</dcterms:modified>
</cp:coreProperties>
</file>